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634" w:rsidRPr="003231CD" w:rsidRDefault="00061634" w:rsidP="00DB38DB">
      <w:pPr>
        <w:jc w:val="center"/>
        <w:rPr>
          <w:rFonts w:ascii="Cambria" w:hAnsi="Cambria"/>
          <w:sz w:val="24"/>
          <w:szCs w:val="24"/>
          <w:lang w:bidi="ar-MA"/>
        </w:rPr>
      </w:pPr>
      <w:r w:rsidRPr="003231CD">
        <w:rPr>
          <w:rFonts w:ascii="Cambria" w:hAnsi="Cambria"/>
          <w:sz w:val="24"/>
          <w:szCs w:val="24"/>
          <w:lang w:bidi="ar-MA"/>
        </w:rPr>
        <w:t>ROYAUME DU MAROC</w:t>
      </w:r>
    </w:p>
    <w:p w:rsidR="00061634" w:rsidRPr="003231CD" w:rsidRDefault="00061634" w:rsidP="00DB38DB">
      <w:pPr>
        <w:jc w:val="center"/>
        <w:rPr>
          <w:rFonts w:ascii="Cambria" w:hAnsi="Cambria"/>
          <w:sz w:val="24"/>
          <w:szCs w:val="24"/>
          <w:lang w:bidi="ar-MA"/>
        </w:rPr>
      </w:pPr>
      <w:r w:rsidRPr="003231CD">
        <w:rPr>
          <w:rFonts w:ascii="Cambria" w:hAnsi="Cambria"/>
          <w:sz w:val="24"/>
          <w:szCs w:val="24"/>
          <w:lang w:bidi="ar-MA"/>
        </w:rPr>
        <w:t>MINISTERE DE L’INTERIEUR</w:t>
      </w:r>
    </w:p>
    <w:p w:rsidR="000C6381" w:rsidRPr="0030208D" w:rsidRDefault="000C6381" w:rsidP="000C6381">
      <w:pPr>
        <w:pStyle w:val="Sous-titre"/>
        <w:outlineLvl w:val="0"/>
        <w:rPr>
          <w:rFonts w:ascii="Cambria" w:hAnsi="Cambria"/>
          <w:b w:val="0"/>
          <w:sz w:val="24"/>
          <w:szCs w:val="24"/>
          <w:lang w:bidi="ar-MA"/>
        </w:rPr>
      </w:pPr>
      <w:r w:rsidRPr="0030208D">
        <w:rPr>
          <w:rFonts w:ascii="Cambria" w:hAnsi="Cambria"/>
          <w:b w:val="0"/>
          <w:sz w:val="24"/>
          <w:szCs w:val="24"/>
          <w:lang w:bidi="ar-MA"/>
        </w:rPr>
        <w:t>PROVINCE FAHS ANJRA</w:t>
      </w:r>
    </w:p>
    <w:p w:rsidR="007D79F0" w:rsidRPr="0030208D" w:rsidRDefault="000C6381" w:rsidP="000C6381">
      <w:pPr>
        <w:pStyle w:val="Sous-titre"/>
        <w:outlineLvl w:val="0"/>
        <w:rPr>
          <w:rFonts w:ascii="Cambria" w:hAnsi="Cambria"/>
          <w:bCs/>
          <w:color w:val="008000"/>
          <w:sz w:val="22"/>
          <w:szCs w:val="22"/>
        </w:rPr>
      </w:pPr>
      <w:r w:rsidRPr="0030208D">
        <w:rPr>
          <w:rFonts w:ascii="Cambria" w:hAnsi="Cambria"/>
          <w:b w:val="0"/>
          <w:sz w:val="24"/>
          <w:szCs w:val="24"/>
          <w:lang w:bidi="ar-MA"/>
        </w:rPr>
        <w:t>CONSEIL PROVINCIAL</w:t>
      </w:r>
    </w:p>
    <w:p w:rsidR="007D79F0" w:rsidRPr="0030208D" w:rsidRDefault="007D79F0" w:rsidP="00DB38DB">
      <w:pPr>
        <w:jc w:val="center"/>
        <w:rPr>
          <w:rFonts w:ascii="Cambria" w:hAnsi="Cambria"/>
          <w:b/>
          <w:bCs/>
          <w:sz w:val="22"/>
          <w:szCs w:val="22"/>
        </w:rPr>
      </w:pPr>
      <w:r w:rsidRPr="0030208D">
        <w:rPr>
          <w:rFonts w:ascii="Cambria" w:hAnsi="Cambria"/>
          <w:b/>
          <w:bCs/>
          <w:sz w:val="22"/>
          <w:szCs w:val="22"/>
        </w:rPr>
        <w:t>********</w:t>
      </w: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30208D" w:rsidRDefault="007D79F0" w:rsidP="00DB38DB">
      <w:pPr>
        <w:ind w:left="132"/>
        <w:jc w:val="center"/>
        <w:rPr>
          <w:rFonts w:ascii="Cambria" w:hAnsi="Cambria"/>
          <w:sz w:val="24"/>
          <w:szCs w:val="24"/>
        </w:rPr>
      </w:pPr>
    </w:p>
    <w:p w:rsidR="007D79F0" w:rsidRPr="00FA5E01" w:rsidRDefault="007D79F0" w:rsidP="0095303F">
      <w:pPr>
        <w:ind w:right="572"/>
        <w:jc w:val="center"/>
        <w:rPr>
          <w:rFonts w:ascii="Cambria" w:hAnsi="Cambria" w:cs="Times"/>
          <w:b/>
          <w:bCs/>
          <w:sz w:val="28"/>
          <w:szCs w:val="28"/>
          <w:lang w:eastAsia="en-US"/>
        </w:rPr>
      </w:pPr>
      <w:r w:rsidRPr="00FA5E01">
        <w:rPr>
          <w:rFonts w:ascii="Cambria" w:hAnsi="Cambria" w:cs="Times"/>
          <w:b/>
          <w:bCs/>
          <w:sz w:val="28"/>
          <w:szCs w:val="28"/>
          <w:lang w:eastAsia="en-US"/>
        </w:rPr>
        <w:t>APPEL D</w:t>
      </w:r>
      <w:r w:rsidRPr="00FA5E01">
        <w:rPr>
          <w:rFonts w:ascii="Cambria" w:hAnsi="Cambria" w:cs="Times"/>
          <w:b/>
          <w:bCs/>
          <w:sz w:val="28"/>
          <w:szCs w:val="28"/>
          <w:lang w:eastAsia="en-US"/>
        </w:rPr>
        <w:softHyphen/>
        <w:t xml:space="preserve">’OFFRE OUVERT SUR OFFRE DE </w:t>
      </w:r>
      <w:r w:rsidR="009E597A" w:rsidRPr="00FA5E01">
        <w:rPr>
          <w:rFonts w:ascii="Cambria" w:hAnsi="Cambria" w:cs="Times"/>
          <w:b/>
          <w:bCs/>
          <w:sz w:val="28"/>
          <w:szCs w:val="28"/>
          <w:lang w:eastAsia="en-US"/>
        </w:rPr>
        <w:t>PRIX N</w:t>
      </w:r>
      <w:r w:rsidRPr="00FA5E01">
        <w:rPr>
          <w:rFonts w:ascii="Cambria" w:hAnsi="Cambria" w:cs="Times"/>
          <w:b/>
          <w:bCs/>
          <w:sz w:val="28"/>
          <w:szCs w:val="28"/>
          <w:lang w:eastAsia="en-US"/>
        </w:rPr>
        <w:t xml:space="preserve">° </w:t>
      </w:r>
      <w:r w:rsidR="00963C64">
        <w:rPr>
          <w:rFonts w:ascii="Cambria" w:hAnsi="Cambria" w:cs="Times"/>
          <w:b/>
          <w:bCs/>
          <w:sz w:val="28"/>
          <w:szCs w:val="28"/>
          <w:lang w:eastAsia="en-US"/>
        </w:rPr>
        <w:t>0</w:t>
      </w:r>
      <w:r w:rsidR="0095303F">
        <w:rPr>
          <w:rFonts w:ascii="Cambria" w:hAnsi="Cambria" w:cs="Times"/>
          <w:b/>
          <w:bCs/>
          <w:sz w:val="28"/>
          <w:szCs w:val="28"/>
          <w:lang w:eastAsia="en-US"/>
        </w:rPr>
        <w:t>1</w:t>
      </w:r>
      <w:r w:rsidR="00EE593B" w:rsidRPr="00FA5E01">
        <w:rPr>
          <w:rFonts w:ascii="Cambria" w:hAnsi="Cambria" w:cs="Times"/>
          <w:b/>
          <w:bCs/>
          <w:sz w:val="28"/>
          <w:szCs w:val="28"/>
          <w:lang w:eastAsia="en-US"/>
        </w:rPr>
        <w:t>/</w:t>
      </w:r>
      <w:r w:rsidR="00963C64">
        <w:rPr>
          <w:rFonts w:ascii="Cambria" w:hAnsi="Cambria" w:cs="Times"/>
          <w:b/>
          <w:bCs/>
          <w:sz w:val="28"/>
          <w:szCs w:val="28"/>
          <w:lang w:eastAsia="en-US"/>
        </w:rPr>
        <w:t>202</w:t>
      </w:r>
      <w:r w:rsidR="0095303F">
        <w:rPr>
          <w:rFonts w:ascii="Cambria" w:hAnsi="Cambria" w:cs="Times"/>
          <w:b/>
          <w:bCs/>
          <w:sz w:val="28"/>
          <w:szCs w:val="28"/>
          <w:lang w:eastAsia="en-US"/>
        </w:rPr>
        <w:t>3</w:t>
      </w:r>
    </w:p>
    <w:p w:rsidR="007D79F0" w:rsidRPr="00FC6A6F" w:rsidRDefault="007D79F0" w:rsidP="00DB38DB">
      <w:pPr>
        <w:jc w:val="center"/>
        <w:outlineLvl w:val="0"/>
        <w:rPr>
          <w:rFonts w:ascii="Cambria" w:hAnsi="Cambria"/>
          <w:b/>
          <w:sz w:val="24"/>
          <w:szCs w:val="24"/>
        </w:rPr>
      </w:pPr>
    </w:p>
    <w:p w:rsidR="007D79F0" w:rsidRDefault="007D79F0" w:rsidP="00DB38DB">
      <w:pPr>
        <w:jc w:val="center"/>
        <w:rPr>
          <w:rFonts w:ascii="Cambria" w:hAnsi="Cambria"/>
          <w:bCs/>
          <w:sz w:val="24"/>
          <w:szCs w:val="24"/>
          <w:u w:val="single"/>
        </w:rPr>
      </w:pPr>
    </w:p>
    <w:p w:rsidR="0011650F" w:rsidRDefault="0011650F" w:rsidP="00DB38DB">
      <w:pPr>
        <w:jc w:val="center"/>
        <w:rPr>
          <w:rFonts w:ascii="Cambria" w:hAnsi="Cambria"/>
          <w:bCs/>
          <w:sz w:val="24"/>
          <w:szCs w:val="24"/>
          <w:u w:val="single"/>
        </w:rPr>
      </w:pPr>
    </w:p>
    <w:p w:rsidR="00E073C2" w:rsidRDefault="00E073C2" w:rsidP="00DB38DB">
      <w:pPr>
        <w:jc w:val="center"/>
        <w:rPr>
          <w:rFonts w:ascii="Cambria" w:hAnsi="Cambria"/>
          <w:bCs/>
          <w:sz w:val="24"/>
          <w:szCs w:val="24"/>
          <w:u w:val="single"/>
        </w:rPr>
      </w:pPr>
    </w:p>
    <w:p w:rsidR="00E073C2" w:rsidRDefault="00E073C2" w:rsidP="00DB38DB">
      <w:pPr>
        <w:jc w:val="center"/>
        <w:rPr>
          <w:rFonts w:ascii="Cambria" w:hAnsi="Cambria"/>
          <w:bCs/>
          <w:sz w:val="24"/>
          <w:szCs w:val="24"/>
          <w:u w:val="single"/>
        </w:rPr>
      </w:pPr>
    </w:p>
    <w:p w:rsidR="00A82098" w:rsidRDefault="000A3894" w:rsidP="00EF27FF">
      <w:pPr>
        <w:jc w:val="center"/>
        <w:rPr>
          <w:rFonts w:ascii="Cambria" w:hAnsi="Cambria"/>
          <w:b/>
          <w:color w:val="0000FF"/>
          <w:sz w:val="28"/>
          <w:szCs w:val="28"/>
          <w:u w:val="single"/>
        </w:rPr>
      </w:pPr>
      <w:r w:rsidRPr="003B52C7">
        <w:rPr>
          <w:rFonts w:ascii="Cambria" w:hAnsi="Cambria" w:cs="Calibri"/>
          <w:b/>
          <w:bCs/>
          <w:caps/>
          <w:sz w:val="32"/>
          <w:szCs w:val="32"/>
          <w:u w:val="single"/>
        </w:rPr>
        <w:t>OBJET :</w:t>
      </w:r>
      <w:r w:rsidR="00F318F6">
        <w:rPr>
          <w:rFonts w:ascii="Cambria" w:hAnsi="Cambria" w:cs="Calibri"/>
          <w:b/>
          <w:bCs/>
          <w:caps/>
          <w:sz w:val="32"/>
          <w:szCs w:val="32"/>
          <w:u w:val="single"/>
        </w:rPr>
        <w:t xml:space="preserve"> </w:t>
      </w:r>
      <w:r w:rsidR="00EF27FF" w:rsidRPr="00EF27FF">
        <w:rPr>
          <w:b/>
          <w:bCs/>
          <w:i/>
          <w:iCs/>
          <w:sz w:val="32"/>
          <w:szCs w:val="32"/>
        </w:rPr>
        <w:t>TRAVAUX D’ENTRETIEN DE LA PISTE DU DOUAR MILIECHE (Y COMPRIS LES POINTS DE GLISSEMENT) ET DE RENFORCEMENT DE LA PISTE DU DOUAR ZRARAE (Y COMPRIS LES POINTS DE GLISSEMEN</w:t>
      </w:r>
      <w:r w:rsidR="004D1149">
        <w:rPr>
          <w:b/>
          <w:bCs/>
          <w:i/>
          <w:iCs/>
          <w:sz w:val="32"/>
          <w:szCs w:val="32"/>
        </w:rPr>
        <w:t>T</w:t>
      </w:r>
      <w:r w:rsidR="00EF27FF" w:rsidRPr="00EF27FF">
        <w:rPr>
          <w:b/>
          <w:bCs/>
          <w:i/>
          <w:iCs/>
          <w:sz w:val="32"/>
          <w:szCs w:val="32"/>
        </w:rPr>
        <w:t>). A LA C.KSAR SGHIR. PROVINCE FAHS-ANJRA</w:t>
      </w:r>
    </w:p>
    <w:p w:rsidR="00A82098" w:rsidRDefault="00A82098" w:rsidP="00DB38DB">
      <w:pPr>
        <w:jc w:val="center"/>
        <w:rPr>
          <w:rFonts w:ascii="Cambria" w:hAnsi="Cambria"/>
          <w:b/>
          <w:color w:val="0000FF"/>
          <w:sz w:val="28"/>
          <w:szCs w:val="28"/>
          <w:u w:val="single"/>
        </w:rPr>
      </w:pPr>
    </w:p>
    <w:p w:rsidR="00A82098" w:rsidRPr="00A82098" w:rsidRDefault="00A82098" w:rsidP="00DB38DB">
      <w:pPr>
        <w:jc w:val="center"/>
        <w:rPr>
          <w:rFonts w:ascii="Cambria" w:hAnsi="Cambria"/>
          <w:b/>
          <w:color w:val="0000FF"/>
          <w:sz w:val="28"/>
          <w:szCs w:val="28"/>
          <w:u w:val="single"/>
        </w:rPr>
      </w:pPr>
    </w:p>
    <w:p w:rsidR="007D79F0" w:rsidRPr="00FC6A6F" w:rsidRDefault="007D79F0" w:rsidP="00DB38DB">
      <w:pPr>
        <w:jc w:val="center"/>
        <w:rPr>
          <w:rFonts w:ascii="Cambria" w:hAnsi="Cambria"/>
          <w:b/>
          <w:sz w:val="24"/>
          <w:szCs w:val="24"/>
        </w:rPr>
      </w:pPr>
    </w:p>
    <w:p w:rsidR="007D79F0" w:rsidRPr="00FC6A6F" w:rsidRDefault="007D79F0" w:rsidP="00DB38DB">
      <w:pPr>
        <w:jc w:val="center"/>
        <w:rPr>
          <w:rFonts w:ascii="Cambria" w:hAnsi="Cambria"/>
          <w:b/>
          <w:sz w:val="24"/>
          <w:szCs w:val="24"/>
          <w:u w:val="single"/>
        </w:rPr>
      </w:pPr>
    </w:p>
    <w:p w:rsidR="007D79F0" w:rsidRPr="000A553E" w:rsidRDefault="007D79F0" w:rsidP="00DB38DB">
      <w:pPr>
        <w:jc w:val="center"/>
        <w:rPr>
          <w:rFonts w:ascii="Cambria" w:hAnsi="Cambria"/>
          <w:b/>
          <w:sz w:val="36"/>
          <w:szCs w:val="36"/>
          <w:u w:val="single"/>
        </w:rPr>
      </w:pPr>
      <w:r w:rsidRPr="000A553E">
        <w:rPr>
          <w:rFonts w:ascii="Cambria" w:hAnsi="Cambria"/>
          <w:b/>
          <w:sz w:val="36"/>
          <w:szCs w:val="36"/>
          <w:u w:val="single"/>
        </w:rPr>
        <w:t>REGLEMENT DE LA CONSULTATION</w:t>
      </w:r>
    </w:p>
    <w:p w:rsidR="007D79F0" w:rsidRDefault="007D79F0" w:rsidP="00DB38DB">
      <w:pPr>
        <w:jc w:val="center"/>
        <w:rPr>
          <w:rFonts w:ascii="Cambria" w:hAnsi="Cambria"/>
          <w:b/>
          <w:sz w:val="24"/>
          <w:szCs w:val="24"/>
          <w:u w:val="single"/>
        </w:rPr>
      </w:pPr>
    </w:p>
    <w:p w:rsidR="007D79F0" w:rsidRDefault="007D79F0" w:rsidP="00DB38DB">
      <w:pPr>
        <w:jc w:val="center"/>
        <w:rPr>
          <w:rFonts w:ascii="Cambria" w:hAnsi="Cambria"/>
          <w:b/>
          <w:sz w:val="24"/>
          <w:szCs w:val="24"/>
          <w:u w:val="single"/>
        </w:rPr>
      </w:pPr>
    </w:p>
    <w:p w:rsidR="007D79F0" w:rsidRPr="00FC6A6F" w:rsidRDefault="007D79F0" w:rsidP="00DB38DB">
      <w:pPr>
        <w:jc w:val="center"/>
        <w:rPr>
          <w:rFonts w:ascii="Cambria" w:hAnsi="Cambria"/>
          <w:b/>
          <w:sz w:val="24"/>
          <w:szCs w:val="24"/>
        </w:rPr>
      </w:pPr>
    </w:p>
    <w:p w:rsidR="007D79F0" w:rsidRDefault="007D79F0" w:rsidP="00DB38DB">
      <w:pPr>
        <w:pStyle w:val="Corpsdetexte2"/>
        <w:spacing w:line="360" w:lineRule="auto"/>
        <w:ind w:left="346" w:right="457"/>
        <w:jc w:val="center"/>
        <w:rPr>
          <w:rFonts w:ascii="Cambria" w:hAnsi="Cambria" w:cs="Arial"/>
          <w:bCs/>
          <w:caps/>
          <w:shadow/>
          <w:color w:val="E36C0A"/>
          <w:sz w:val="22"/>
          <w:szCs w:val="22"/>
        </w:rPr>
      </w:pPr>
    </w:p>
    <w:p w:rsidR="007D79F0" w:rsidRDefault="007D79F0" w:rsidP="00DB38DB">
      <w:pPr>
        <w:pStyle w:val="Corpsdetexte2"/>
        <w:spacing w:line="360" w:lineRule="auto"/>
        <w:ind w:left="346" w:right="457"/>
        <w:jc w:val="both"/>
        <w:rPr>
          <w:rFonts w:ascii="Cambria" w:hAnsi="Cambria" w:cs="Arial"/>
          <w:bCs/>
          <w:caps/>
          <w:shadow/>
          <w:color w:val="E36C0A"/>
          <w:sz w:val="22"/>
          <w:szCs w:val="22"/>
        </w:rPr>
      </w:pPr>
    </w:p>
    <w:p w:rsidR="007D79F0" w:rsidRDefault="007D79F0" w:rsidP="00DB38DB">
      <w:pPr>
        <w:pStyle w:val="Corpsdetexte2"/>
        <w:spacing w:line="360" w:lineRule="auto"/>
        <w:ind w:left="346" w:right="457"/>
        <w:jc w:val="both"/>
        <w:rPr>
          <w:rFonts w:ascii="Cambria" w:hAnsi="Cambria" w:cs="Arial"/>
          <w:bCs/>
          <w:caps/>
          <w:shadow/>
          <w:color w:val="E36C0A"/>
          <w:sz w:val="22"/>
          <w:szCs w:val="22"/>
        </w:rPr>
      </w:pPr>
    </w:p>
    <w:p w:rsidR="00DB38DB" w:rsidRDefault="00DB38DB" w:rsidP="00DB38DB">
      <w:pPr>
        <w:pStyle w:val="Corpsdetexte2"/>
        <w:spacing w:line="360" w:lineRule="auto"/>
        <w:ind w:left="346" w:right="457"/>
        <w:jc w:val="both"/>
        <w:rPr>
          <w:rFonts w:ascii="Cambria" w:hAnsi="Cambria" w:cs="Arial"/>
          <w:bCs/>
          <w:caps/>
          <w:shadow/>
          <w:color w:val="E36C0A"/>
          <w:sz w:val="22"/>
          <w:szCs w:val="22"/>
        </w:rPr>
      </w:pPr>
    </w:p>
    <w:p w:rsidR="00DB38DB" w:rsidRDefault="00DB38DB" w:rsidP="00DB38DB">
      <w:pPr>
        <w:pStyle w:val="Corpsdetexte2"/>
        <w:spacing w:line="360" w:lineRule="auto"/>
        <w:ind w:left="346" w:right="457"/>
        <w:jc w:val="both"/>
        <w:rPr>
          <w:rFonts w:ascii="Cambria" w:hAnsi="Cambria" w:cs="Arial"/>
          <w:bCs/>
          <w:caps/>
          <w:shadow/>
          <w:color w:val="E36C0A"/>
          <w:sz w:val="22"/>
          <w:szCs w:val="22"/>
        </w:rPr>
      </w:pPr>
    </w:p>
    <w:p w:rsidR="00060567" w:rsidRDefault="00060567" w:rsidP="00DB38DB">
      <w:pPr>
        <w:pStyle w:val="Corpsdetexte2"/>
        <w:spacing w:line="360" w:lineRule="auto"/>
        <w:ind w:left="346" w:right="457"/>
        <w:jc w:val="both"/>
        <w:rPr>
          <w:rFonts w:ascii="Cambria" w:hAnsi="Cambria" w:cs="Arial"/>
          <w:bCs/>
          <w:caps/>
          <w:shadow/>
          <w:color w:val="E36C0A"/>
          <w:sz w:val="22"/>
          <w:szCs w:val="22"/>
        </w:rPr>
      </w:pPr>
    </w:p>
    <w:p w:rsidR="00060567" w:rsidRDefault="00060567" w:rsidP="00DB38DB">
      <w:pPr>
        <w:pStyle w:val="Corpsdetexte2"/>
        <w:spacing w:line="360" w:lineRule="auto"/>
        <w:ind w:left="346" w:right="457"/>
        <w:jc w:val="both"/>
        <w:rPr>
          <w:rFonts w:ascii="Cambria" w:hAnsi="Cambria" w:cs="Arial"/>
          <w:bCs/>
          <w:caps/>
          <w:shadow/>
          <w:color w:val="E36C0A"/>
          <w:sz w:val="22"/>
          <w:szCs w:val="22"/>
        </w:rPr>
      </w:pPr>
    </w:p>
    <w:p w:rsidR="00397585" w:rsidRDefault="00397585" w:rsidP="00DB38DB">
      <w:pPr>
        <w:pStyle w:val="Corpsdetexte2"/>
        <w:spacing w:line="360" w:lineRule="auto"/>
        <w:ind w:left="346" w:right="457"/>
        <w:jc w:val="both"/>
        <w:rPr>
          <w:rFonts w:ascii="Cambria" w:hAnsi="Cambria" w:cs="Arial"/>
          <w:bCs/>
          <w:caps/>
          <w:shadow/>
          <w:color w:val="E36C0A"/>
          <w:sz w:val="22"/>
          <w:szCs w:val="22"/>
        </w:rPr>
      </w:pPr>
    </w:p>
    <w:p w:rsidR="00915664" w:rsidRDefault="00915664" w:rsidP="00082552">
      <w:pPr>
        <w:pStyle w:val="Corpsdetexte2"/>
        <w:spacing w:line="360" w:lineRule="auto"/>
        <w:ind w:right="457"/>
        <w:jc w:val="both"/>
        <w:rPr>
          <w:rFonts w:ascii="Cambria" w:hAnsi="Cambria" w:cs="Arial"/>
          <w:bCs/>
          <w:caps/>
          <w:shadow/>
          <w:color w:val="E36C0A"/>
          <w:sz w:val="22"/>
          <w:szCs w:val="22"/>
        </w:rPr>
      </w:pPr>
    </w:p>
    <w:p w:rsidR="00F318F6" w:rsidRDefault="00F318F6" w:rsidP="00DB38DB">
      <w:pPr>
        <w:pStyle w:val="Corpsdetexte2"/>
        <w:spacing w:line="360" w:lineRule="auto"/>
        <w:ind w:left="346" w:right="457"/>
        <w:jc w:val="both"/>
        <w:rPr>
          <w:rFonts w:ascii="Cambria" w:hAnsi="Cambria" w:cs="Arial"/>
          <w:bCs/>
          <w:caps/>
          <w:shadow/>
          <w:color w:val="E36C0A"/>
          <w:sz w:val="22"/>
          <w:szCs w:val="22"/>
        </w:rPr>
      </w:pPr>
    </w:p>
    <w:p w:rsidR="00EF27FF" w:rsidRDefault="00EF27FF" w:rsidP="00DB38DB">
      <w:pPr>
        <w:pStyle w:val="Corpsdetexte2"/>
        <w:spacing w:line="360" w:lineRule="auto"/>
        <w:ind w:left="346" w:right="457"/>
        <w:jc w:val="both"/>
        <w:rPr>
          <w:rFonts w:ascii="Cambria" w:hAnsi="Cambria" w:cs="Arial"/>
          <w:bCs/>
          <w:caps/>
          <w:shadow/>
          <w:color w:val="E36C0A"/>
          <w:sz w:val="22"/>
          <w:szCs w:val="22"/>
        </w:rPr>
      </w:pPr>
    </w:p>
    <w:p w:rsidR="00EF27FF" w:rsidRDefault="00EF27FF" w:rsidP="00DB38DB">
      <w:pPr>
        <w:pStyle w:val="Corpsdetexte2"/>
        <w:spacing w:line="360" w:lineRule="auto"/>
        <w:ind w:left="346" w:right="457"/>
        <w:jc w:val="both"/>
        <w:rPr>
          <w:rFonts w:ascii="Cambria" w:hAnsi="Cambria" w:cs="Arial"/>
          <w:bCs/>
          <w:caps/>
          <w:shadow/>
          <w:color w:val="E36C0A"/>
          <w:sz w:val="22"/>
          <w:szCs w:val="22"/>
        </w:rPr>
      </w:pPr>
    </w:p>
    <w:p w:rsidR="007D79F0" w:rsidRPr="00DB38DB" w:rsidRDefault="007D79F0" w:rsidP="0073443E">
      <w:pPr>
        <w:spacing w:before="120" w:after="120" w:line="276" w:lineRule="auto"/>
        <w:jc w:val="both"/>
        <w:rPr>
          <w:rFonts w:ascii="Cambria" w:hAnsi="Cambria"/>
          <w:b/>
          <w:sz w:val="28"/>
          <w:szCs w:val="28"/>
        </w:rPr>
      </w:pPr>
      <w:r w:rsidRPr="00DB38DB">
        <w:rPr>
          <w:rFonts w:ascii="Cambria" w:hAnsi="Cambria"/>
          <w:b/>
          <w:sz w:val="28"/>
          <w:szCs w:val="28"/>
          <w:u w:val="single"/>
        </w:rPr>
        <w:lastRenderedPageBreak/>
        <w:t xml:space="preserve">Article </w:t>
      </w:r>
      <w:r w:rsidR="007C173D" w:rsidRPr="00DB38DB">
        <w:rPr>
          <w:rFonts w:ascii="Cambria" w:hAnsi="Cambria"/>
          <w:b/>
          <w:sz w:val="28"/>
          <w:szCs w:val="28"/>
          <w:u w:val="single"/>
        </w:rPr>
        <w:t>1</w:t>
      </w:r>
      <w:r w:rsidR="007C173D" w:rsidRPr="00DB38DB">
        <w:rPr>
          <w:rFonts w:ascii="Cambria" w:hAnsi="Cambria"/>
          <w:b/>
          <w:sz w:val="28"/>
          <w:szCs w:val="28"/>
        </w:rPr>
        <w:t> :</w:t>
      </w:r>
      <w:r w:rsidRPr="00DB38DB">
        <w:rPr>
          <w:rFonts w:ascii="Cambria" w:hAnsi="Cambria"/>
          <w:b/>
          <w:sz w:val="28"/>
          <w:szCs w:val="28"/>
        </w:rPr>
        <w:t xml:space="preserve"> </w:t>
      </w:r>
      <w:r w:rsidRPr="00DB38DB">
        <w:rPr>
          <w:rFonts w:ascii="Cambria" w:hAnsi="Cambria"/>
          <w:b/>
          <w:sz w:val="28"/>
          <w:szCs w:val="28"/>
          <w:u w:val="single"/>
        </w:rPr>
        <w:t>Objet du règlement de la consultation</w:t>
      </w:r>
    </w:p>
    <w:p w:rsidR="0095303F" w:rsidRDefault="007D79F0" w:rsidP="00EF27FF">
      <w:pPr>
        <w:jc w:val="both"/>
        <w:outlineLvl w:val="0"/>
        <w:rPr>
          <w:rFonts w:asciiTheme="majorBidi" w:hAnsiTheme="majorBidi" w:cstheme="majorBidi"/>
          <w:b/>
          <w:bCs/>
          <w:sz w:val="24"/>
          <w:szCs w:val="24"/>
        </w:rPr>
      </w:pPr>
      <w:r>
        <w:rPr>
          <w:rFonts w:ascii="Cambria" w:hAnsi="Cambria"/>
          <w:sz w:val="24"/>
          <w:szCs w:val="24"/>
        </w:rPr>
        <w:t xml:space="preserve">Le présent règlement de consultation concerne l’appel d’offre ouvert sur offre de prix ayant pour </w:t>
      </w:r>
      <w:r w:rsidR="00C278B5">
        <w:rPr>
          <w:rFonts w:ascii="Cambria" w:hAnsi="Cambria"/>
          <w:sz w:val="24"/>
          <w:szCs w:val="24"/>
        </w:rPr>
        <w:t>objet</w:t>
      </w:r>
      <w:r w:rsidR="00C278B5">
        <w:rPr>
          <w:rFonts w:ascii="Cambria" w:hAnsi="Cambria"/>
          <w:b/>
          <w:sz w:val="24"/>
          <w:szCs w:val="24"/>
        </w:rPr>
        <w:t> :</w:t>
      </w:r>
      <w:r>
        <w:rPr>
          <w:rFonts w:ascii="Cambria" w:hAnsi="Cambria"/>
          <w:b/>
          <w:sz w:val="24"/>
          <w:szCs w:val="24"/>
        </w:rPr>
        <w:t xml:space="preserve"> </w:t>
      </w:r>
      <w:r w:rsidR="00EF27FF" w:rsidRPr="00EF27FF">
        <w:rPr>
          <w:rFonts w:asciiTheme="majorBidi" w:hAnsiTheme="majorBidi" w:cstheme="majorBidi"/>
          <w:b/>
          <w:bCs/>
          <w:sz w:val="22"/>
          <w:szCs w:val="22"/>
        </w:rPr>
        <w:t>TRAVAUX D’ENTRETIEN DE LA PISTE DU DOUAR MILIECHE (Y COMPRIS LES POINTS DE GLISSEMENT) ET DE RENFORCEMENT DE LA PISTE DU DOUAR ZRARAE (Y COMPRIS LES POINTS DE GLISSEMEN</w:t>
      </w:r>
      <w:r w:rsidR="004D1149">
        <w:rPr>
          <w:rFonts w:asciiTheme="majorBidi" w:hAnsiTheme="majorBidi" w:cstheme="majorBidi"/>
          <w:b/>
          <w:bCs/>
          <w:sz w:val="22"/>
          <w:szCs w:val="22"/>
        </w:rPr>
        <w:t>T</w:t>
      </w:r>
      <w:r w:rsidR="00EF27FF" w:rsidRPr="00EF27FF">
        <w:rPr>
          <w:rFonts w:asciiTheme="majorBidi" w:hAnsiTheme="majorBidi" w:cstheme="majorBidi"/>
          <w:b/>
          <w:bCs/>
          <w:sz w:val="22"/>
          <w:szCs w:val="22"/>
        </w:rPr>
        <w:t>). A LA C.KSAR SGHIR. PROVINCE FAHS-ANJRA</w:t>
      </w:r>
    </w:p>
    <w:p w:rsidR="00EF27FF" w:rsidRDefault="00EF27FF" w:rsidP="00EF27FF">
      <w:pPr>
        <w:outlineLvl w:val="0"/>
        <w:rPr>
          <w:rFonts w:asciiTheme="majorBidi" w:hAnsiTheme="majorBidi" w:cstheme="majorBidi"/>
          <w:sz w:val="28"/>
          <w:szCs w:val="28"/>
        </w:rPr>
      </w:pPr>
    </w:p>
    <w:p w:rsidR="007D79F0" w:rsidRPr="00DD33D2" w:rsidRDefault="007D79F0" w:rsidP="00230B9C">
      <w:pPr>
        <w:outlineLvl w:val="0"/>
        <w:rPr>
          <w:rFonts w:asciiTheme="majorBidi" w:hAnsiTheme="majorBidi" w:cstheme="majorBidi"/>
          <w:sz w:val="28"/>
          <w:szCs w:val="28"/>
        </w:rPr>
      </w:pPr>
      <w:r w:rsidRPr="003B52C7">
        <w:rPr>
          <w:rFonts w:ascii="Cambria" w:hAnsi="Cambria"/>
          <w:sz w:val="24"/>
          <w:szCs w:val="24"/>
        </w:rPr>
        <w:t>Il y a été en établi en vertu des dispositions de l’article 18 du Décret n° 2-12-349 du 08 Joumada I 1434 (20 mars 2013) relatif aux marchés publics.</w:t>
      </w:r>
    </w:p>
    <w:p w:rsidR="007D79F0" w:rsidRDefault="007D79F0" w:rsidP="00C3009E">
      <w:pPr>
        <w:spacing w:before="120" w:after="120" w:line="276" w:lineRule="auto"/>
        <w:ind w:firstLine="567"/>
        <w:jc w:val="both"/>
        <w:rPr>
          <w:rFonts w:ascii="Cambria" w:hAnsi="Cambria"/>
          <w:sz w:val="24"/>
          <w:szCs w:val="24"/>
        </w:rPr>
      </w:pPr>
      <w:r w:rsidRPr="003B52C7">
        <w:rPr>
          <w:rFonts w:ascii="Cambria" w:hAnsi="Cambria"/>
          <w:sz w:val="24"/>
          <w:szCs w:val="24"/>
        </w:rPr>
        <w:t>Les prescriptions du présent règlement ne peuvent en aucune manière déroger ou modifier les conditions et les formes prévues par le décret n°2-12-349 précité</w:t>
      </w:r>
      <w:r>
        <w:rPr>
          <w:rFonts w:ascii="Cambria" w:hAnsi="Cambria"/>
          <w:sz w:val="24"/>
          <w:szCs w:val="24"/>
        </w:rPr>
        <w:t>. Toute disposition contraire au décret précité est nulle et non avenue .Seules sont valables les précisions et prescriptions complémentaires conformes aux dispositions de l’article 18 et des autres articles du décret précité.</w:t>
      </w:r>
    </w:p>
    <w:p w:rsidR="00A9227D" w:rsidRDefault="00A9227D"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2</w:t>
      </w:r>
      <w:r>
        <w:rPr>
          <w:rFonts w:ascii="Cambria" w:hAnsi="Cambria"/>
          <w:b/>
          <w:sz w:val="28"/>
          <w:szCs w:val="28"/>
          <w:u w:val="single"/>
        </w:rPr>
        <w:t> : Répartition en lots :</w:t>
      </w:r>
    </w:p>
    <w:p w:rsidR="00A9227D" w:rsidRDefault="00A9227D" w:rsidP="00F318F6">
      <w:pPr>
        <w:spacing w:before="120" w:after="120" w:line="276" w:lineRule="auto"/>
        <w:jc w:val="both"/>
        <w:rPr>
          <w:rFonts w:ascii="Cambria" w:hAnsi="Cambria"/>
          <w:b/>
          <w:sz w:val="28"/>
          <w:szCs w:val="28"/>
          <w:u w:val="single"/>
        </w:rPr>
      </w:pPr>
      <w:r w:rsidRPr="00A9227D">
        <w:rPr>
          <w:rFonts w:ascii="Cambria" w:hAnsi="Cambria"/>
          <w:sz w:val="24"/>
          <w:szCs w:val="24"/>
        </w:rPr>
        <w:t xml:space="preserve">Le présent appel d’offres concerne un marché </w:t>
      </w:r>
      <w:r w:rsidR="00F318F6">
        <w:rPr>
          <w:rFonts w:ascii="Cambria" w:hAnsi="Cambria"/>
          <w:sz w:val="24"/>
          <w:szCs w:val="24"/>
        </w:rPr>
        <w:t xml:space="preserve">passé </w:t>
      </w:r>
      <w:r w:rsidR="00963C64">
        <w:rPr>
          <w:rFonts w:ascii="Cambria" w:hAnsi="Cambria"/>
          <w:sz w:val="24"/>
          <w:szCs w:val="24"/>
        </w:rPr>
        <w:t xml:space="preserve">en </w:t>
      </w:r>
      <w:r w:rsidR="00963C64" w:rsidRPr="00A9227D">
        <w:rPr>
          <w:rFonts w:ascii="Cambria" w:hAnsi="Cambria"/>
          <w:sz w:val="24"/>
          <w:szCs w:val="24"/>
        </w:rPr>
        <w:t>lot</w:t>
      </w:r>
      <w:r w:rsidR="00F318F6">
        <w:rPr>
          <w:rFonts w:ascii="Cambria" w:hAnsi="Cambria"/>
          <w:sz w:val="24"/>
          <w:szCs w:val="24"/>
        </w:rPr>
        <w:t xml:space="preserve"> unique</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3</w:t>
      </w:r>
      <w:r w:rsidR="003F5510" w:rsidRPr="003F5510">
        <w:rPr>
          <w:rFonts w:ascii="Cambria" w:hAnsi="Cambria"/>
          <w:b/>
          <w:sz w:val="28"/>
          <w:szCs w:val="28"/>
          <w:u w:val="single"/>
        </w:rPr>
        <w:t> :</w:t>
      </w:r>
      <w:r w:rsidRPr="003F5510">
        <w:rPr>
          <w:rFonts w:ascii="Cambria" w:hAnsi="Cambria"/>
          <w:b/>
          <w:sz w:val="28"/>
          <w:szCs w:val="28"/>
          <w:u w:val="single"/>
        </w:rPr>
        <w:t xml:space="preserve"> Maître d’ouvrage</w:t>
      </w:r>
    </w:p>
    <w:p w:rsidR="007D79F0" w:rsidRDefault="007D79F0" w:rsidP="0073443E">
      <w:pPr>
        <w:spacing w:line="276" w:lineRule="auto"/>
        <w:ind w:firstLine="142"/>
        <w:jc w:val="both"/>
        <w:rPr>
          <w:rFonts w:ascii="Cambria" w:hAnsi="Cambria"/>
          <w:sz w:val="24"/>
          <w:szCs w:val="24"/>
        </w:rPr>
      </w:pPr>
      <w:r>
        <w:rPr>
          <w:rFonts w:ascii="Cambria" w:hAnsi="Cambria"/>
          <w:sz w:val="24"/>
          <w:szCs w:val="24"/>
        </w:rPr>
        <w:tab/>
        <w:t xml:space="preserve">Le maître d’ouvrage du marché qui sera passé suite au présent appel d’offres </w:t>
      </w:r>
      <w:r w:rsidR="003F5510">
        <w:rPr>
          <w:rFonts w:ascii="Cambria" w:hAnsi="Cambria"/>
          <w:sz w:val="24"/>
          <w:szCs w:val="24"/>
        </w:rPr>
        <w:t>est :</w:t>
      </w:r>
      <w:r>
        <w:rPr>
          <w:rFonts w:ascii="Cambria" w:hAnsi="Cambria"/>
          <w:sz w:val="24"/>
          <w:szCs w:val="24"/>
        </w:rPr>
        <w:t xml:space="preserve"> </w:t>
      </w:r>
    </w:p>
    <w:p w:rsidR="0011650F" w:rsidRPr="00061634" w:rsidRDefault="00B70FFA" w:rsidP="0073443E">
      <w:pPr>
        <w:spacing w:line="276" w:lineRule="auto"/>
        <w:jc w:val="both"/>
        <w:rPr>
          <w:rFonts w:ascii="Cambria" w:hAnsi="Cambria"/>
          <w:b/>
          <w:bCs/>
          <w:sz w:val="24"/>
          <w:szCs w:val="24"/>
        </w:rPr>
      </w:pPr>
      <w:r>
        <w:rPr>
          <w:rFonts w:ascii="Cambria" w:hAnsi="Cambria"/>
          <w:b/>
          <w:bCs/>
          <w:sz w:val="24"/>
          <w:szCs w:val="24"/>
        </w:rPr>
        <w:t>Le Président du Conseil Provincial Fahs-Anjra.</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4</w:t>
      </w:r>
      <w:r w:rsidR="00C54392" w:rsidRPr="003F5510">
        <w:rPr>
          <w:rFonts w:ascii="Cambria" w:hAnsi="Cambria"/>
          <w:b/>
          <w:sz w:val="28"/>
          <w:szCs w:val="28"/>
          <w:u w:val="single"/>
        </w:rPr>
        <w:t> :</w:t>
      </w:r>
      <w:r w:rsidRPr="003F5510">
        <w:rPr>
          <w:rFonts w:ascii="Cambria" w:hAnsi="Cambria"/>
          <w:b/>
          <w:sz w:val="28"/>
          <w:szCs w:val="28"/>
          <w:u w:val="single"/>
        </w:rPr>
        <w:t xml:space="preserve"> Conditions requises des concurrents</w:t>
      </w:r>
    </w:p>
    <w:p w:rsidR="007D79F0" w:rsidRDefault="007D79F0" w:rsidP="0073443E">
      <w:pPr>
        <w:pStyle w:val="Corpsdetexte31"/>
        <w:spacing w:before="120" w:after="120" w:line="276" w:lineRule="auto"/>
        <w:ind w:firstLine="708"/>
        <w:rPr>
          <w:rFonts w:ascii="Cambria" w:hAnsi="Cambria"/>
          <w:sz w:val="24"/>
          <w:szCs w:val="24"/>
        </w:rPr>
      </w:pPr>
      <w:r>
        <w:rPr>
          <w:rFonts w:ascii="Cambria" w:hAnsi="Cambria"/>
          <w:sz w:val="24"/>
          <w:szCs w:val="24"/>
        </w:rPr>
        <w:t xml:space="preserve">Conformément aux dispositions de </w:t>
      </w:r>
      <w:r w:rsidRPr="003B52C7">
        <w:rPr>
          <w:rFonts w:ascii="Cambria" w:hAnsi="Cambria"/>
          <w:sz w:val="24"/>
          <w:szCs w:val="24"/>
        </w:rPr>
        <w:t>l’article 24 du décret n°2-12-349 précité</w:t>
      </w:r>
      <w:r>
        <w:rPr>
          <w:rFonts w:ascii="Cambria" w:hAnsi="Cambria"/>
          <w:sz w:val="24"/>
          <w:szCs w:val="24"/>
        </w:rPr>
        <w:t xml:space="preserve"> seules peuvent participer au </w:t>
      </w:r>
      <w:r w:rsidR="00443908">
        <w:rPr>
          <w:rFonts w:ascii="Cambria" w:hAnsi="Cambria"/>
          <w:sz w:val="24"/>
          <w:szCs w:val="24"/>
        </w:rPr>
        <w:t>présent appel</w:t>
      </w:r>
      <w:r>
        <w:rPr>
          <w:rFonts w:ascii="Cambria" w:hAnsi="Cambria"/>
          <w:sz w:val="24"/>
          <w:szCs w:val="24"/>
        </w:rPr>
        <w:t xml:space="preserve"> d’offres les personnes physiques ou morales </w:t>
      </w:r>
      <w:r w:rsidR="00443908">
        <w:rPr>
          <w:rFonts w:ascii="Cambria" w:hAnsi="Cambria"/>
          <w:sz w:val="24"/>
          <w:szCs w:val="24"/>
        </w:rPr>
        <w:t>qui :</w:t>
      </w:r>
    </w:p>
    <w:p w:rsidR="007D79F0" w:rsidRDefault="007D79F0" w:rsidP="0073443E">
      <w:pPr>
        <w:spacing w:before="120" w:after="120" w:line="276" w:lineRule="auto"/>
        <w:ind w:right="-568" w:firstLine="708"/>
        <w:jc w:val="both"/>
        <w:rPr>
          <w:rFonts w:ascii="Cambria" w:hAnsi="Cambria"/>
          <w:sz w:val="24"/>
          <w:szCs w:val="24"/>
        </w:rPr>
      </w:pP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 Justifient des capacités juridiques, techniques et financières requises</w:t>
      </w:r>
    </w:p>
    <w:p w:rsidR="007D79F0" w:rsidRDefault="007D79F0" w:rsidP="0073443E">
      <w:pPr>
        <w:spacing w:before="120" w:after="120" w:line="276" w:lineRule="auto"/>
        <w:jc w:val="both"/>
        <w:rPr>
          <w:rFonts w:ascii="Cambria" w:hAnsi="Cambria"/>
          <w:sz w:val="24"/>
          <w:szCs w:val="24"/>
        </w:rPr>
      </w:pPr>
      <w:r>
        <w:rPr>
          <w:rFonts w:ascii="Cambria" w:hAnsi="Cambria"/>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Sont en situation fiscale régulière, pour avoir souscrit leurs déclarations et réglé les sommes exigibles ou, à défaut de règlement, constitué des garanties suffisantes pour le comptable chargé du recouvrement. </w:t>
      </w:r>
    </w:p>
    <w:p w:rsidR="007D79F0" w:rsidRDefault="007D79F0" w:rsidP="0073443E">
      <w:pPr>
        <w:pStyle w:val="Corpsdetexte31"/>
        <w:spacing w:before="120" w:after="120" w:line="276" w:lineRule="auto"/>
        <w:rPr>
          <w:rFonts w:ascii="Cambria" w:hAnsi="Cambria"/>
          <w:sz w:val="24"/>
          <w:szCs w:val="24"/>
        </w:rPr>
      </w:pPr>
      <w:r>
        <w:rPr>
          <w:rFonts w:ascii="Cambria" w:hAnsi="Cambria"/>
          <w:b/>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Sont affiliées à </w:t>
      </w:r>
      <w:smartTag w:uri="urn:schemas-microsoft-com:office:smarttags" w:element="PersonName">
        <w:smartTagPr>
          <w:attr w:name="ProductID" w:val="la CNSS"/>
        </w:smartTagPr>
        <w:r>
          <w:rPr>
            <w:rFonts w:ascii="Cambria" w:hAnsi="Cambria"/>
            <w:sz w:val="24"/>
            <w:szCs w:val="24"/>
          </w:rPr>
          <w:t>la CNSS</w:t>
        </w:r>
      </w:smartTag>
      <w:r>
        <w:rPr>
          <w:rFonts w:ascii="Cambria" w:hAnsi="Cambria"/>
          <w:sz w:val="24"/>
          <w:szCs w:val="24"/>
        </w:rPr>
        <w:t xml:space="preserve"> et souscrivent régulièrement leurs déclarations de salaire auprès de cet organisme. </w:t>
      </w:r>
    </w:p>
    <w:p w:rsidR="007D79F0" w:rsidRDefault="007D79F0" w:rsidP="0073443E">
      <w:pPr>
        <w:pStyle w:val="Corpsdetexte31"/>
        <w:spacing w:before="120" w:after="120" w:line="276" w:lineRule="auto"/>
        <w:rPr>
          <w:rFonts w:ascii="Cambria" w:hAnsi="Cambria"/>
          <w:sz w:val="24"/>
          <w:szCs w:val="24"/>
        </w:rPr>
      </w:pPr>
      <w:r>
        <w:rPr>
          <w:rFonts w:ascii="Cambria" w:hAnsi="Cambria"/>
          <w:sz w:val="24"/>
          <w:szCs w:val="24"/>
        </w:rPr>
        <w:t xml:space="preserve">Ne sont pas admises à participer à la présente consultation : </w:t>
      </w:r>
    </w:p>
    <w:p w:rsidR="007D79F0" w:rsidRDefault="007D79F0" w:rsidP="0073443E">
      <w:pPr>
        <w:pStyle w:val="Corpsdetexte31"/>
        <w:spacing w:before="120" w:after="120" w:line="276" w:lineRule="auto"/>
        <w:rPr>
          <w:rFonts w:ascii="Cambria" w:hAnsi="Cambria"/>
          <w:sz w:val="24"/>
          <w:szCs w:val="24"/>
        </w:rPr>
      </w:pPr>
      <w:r>
        <w:rPr>
          <w:rFonts w:ascii="Cambria" w:hAnsi="Cambria"/>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Les personnes en liquidations judiciaires ;</w:t>
      </w:r>
    </w:p>
    <w:p w:rsidR="007D79F0" w:rsidRDefault="007D79F0" w:rsidP="0073443E">
      <w:pPr>
        <w:pStyle w:val="Corpsdetexte31"/>
        <w:spacing w:before="120" w:after="120" w:line="276" w:lineRule="auto"/>
        <w:rPr>
          <w:rFonts w:ascii="Cambria" w:hAnsi="Cambria"/>
          <w:sz w:val="24"/>
          <w:szCs w:val="24"/>
        </w:rPr>
      </w:pPr>
      <w:r>
        <w:rPr>
          <w:rFonts w:ascii="Cambria" w:hAnsi="Cambria"/>
          <w:sz w:val="24"/>
          <w:szCs w:val="24"/>
        </w:rPr>
        <w:tab/>
      </w:r>
      <w:r>
        <w:rPr>
          <w:rFonts w:ascii="Cambria" w:hAnsi="Cambria"/>
          <w:b/>
          <w:sz w:val="24"/>
          <w:szCs w:val="24"/>
        </w:rPr>
        <w:sym w:font="Wingdings 3" w:char="005D"/>
      </w:r>
      <w:r>
        <w:rPr>
          <w:rFonts w:ascii="Cambria" w:hAnsi="Cambria"/>
          <w:b/>
          <w:sz w:val="24"/>
          <w:szCs w:val="24"/>
        </w:rPr>
        <w:t xml:space="preserve"> </w:t>
      </w:r>
      <w:r>
        <w:rPr>
          <w:rFonts w:ascii="Cambria" w:hAnsi="Cambria"/>
          <w:sz w:val="24"/>
          <w:szCs w:val="24"/>
        </w:rPr>
        <w:t xml:space="preserve">Les </w:t>
      </w:r>
      <w:r w:rsidR="00443908">
        <w:rPr>
          <w:rFonts w:ascii="Cambria" w:hAnsi="Cambria"/>
          <w:sz w:val="24"/>
          <w:szCs w:val="24"/>
        </w:rPr>
        <w:t>personnes en</w:t>
      </w:r>
      <w:r>
        <w:rPr>
          <w:rFonts w:ascii="Cambria" w:hAnsi="Cambria"/>
          <w:sz w:val="24"/>
          <w:szCs w:val="24"/>
        </w:rPr>
        <w:t xml:space="preserve"> redressement judiciaire, sauf </w:t>
      </w:r>
      <w:r w:rsidR="00C54392">
        <w:rPr>
          <w:rFonts w:ascii="Cambria" w:hAnsi="Cambria"/>
          <w:sz w:val="24"/>
          <w:szCs w:val="24"/>
        </w:rPr>
        <w:t>autorisation spéciale</w:t>
      </w:r>
      <w:r>
        <w:rPr>
          <w:rFonts w:ascii="Cambria" w:hAnsi="Cambria"/>
          <w:sz w:val="24"/>
          <w:szCs w:val="24"/>
        </w:rPr>
        <w:t xml:space="preserve"> délivrée par l’autorité judiciaire compétente ;</w:t>
      </w:r>
    </w:p>
    <w:p w:rsidR="007D79F0" w:rsidRDefault="007D79F0" w:rsidP="0073443E">
      <w:pPr>
        <w:pStyle w:val="Corpsdetexte31"/>
        <w:spacing w:before="120" w:after="120" w:line="276" w:lineRule="auto"/>
        <w:rPr>
          <w:rFonts w:ascii="Cambria" w:hAnsi="Cambria"/>
          <w:sz w:val="24"/>
          <w:szCs w:val="24"/>
        </w:rPr>
      </w:pPr>
      <w:r>
        <w:rPr>
          <w:rFonts w:ascii="Cambria" w:hAnsi="Cambria"/>
          <w:b/>
          <w:sz w:val="24"/>
          <w:szCs w:val="24"/>
        </w:rPr>
        <w:tab/>
      </w:r>
      <w:r>
        <w:rPr>
          <w:rFonts w:ascii="Cambria" w:hAnsi="Cambria"/>
          <w:b/>
          <w:sz w:val="24"/>
          <w:szCs w:val="24"/>
        </w:rPr>
        <w:sym w:font="Wingdings 3" w:char="005D"/>
      </w:r>
      <w:r>
        <w:rPr>
          <w:rFonts w:ascii="Cambria" w:hAnsi="Cambria"/>
          <w:sz w:val="24"/>
          <w:szCs w:val="24"/>
        </w:rPr>
        <w:t xml:space="preserve">Les personnes ayant fait l'objet d'une exclusion temporaire ou définitive prononcée dans les conditions fixées par </w:t>
      </w:r>
      <w:r w:rsidRPr="003B52C7">
        <w:rPr>
          <w:rFonts w:ascii="Cambria" w:hAnsi="Cambria"/>
          <w:sz w:val="24"/>
          <w:szCs w:val="24"/>
        </w:rPr>
        <w:t>l'article 159 du décret n°2-12-349 précité.</w:t>
      </w:r>
    </w:p>
    <w:p w:rsidR="001D15E2" w:rsidRDefault="007D79F0" w:rsidP="008B2720">
      <w:pPr>
        <w:overflowPunct/>
        <w:spacing w:before="120" w:after="120" w:line="276" w:lineRule="auto"/>
        <w:jc w:val="both"/>
        <w:rPr>
          <w:rFonts w:ascii="Cambria" w:hAnsi="Cambria"/>
          <w:sz w:val="24"/>
          <w:szCs w:val="24"/>
        </w:rPr>
      </w:pPr>
      <w:r w:rsidRPr="000336CD">
        <w:rPr>
          <w:rFonts w:ascii="Cambria" w:hAnsi="Cambria"/>
          <w:sz w:val="24"/>
          <w:szCs w:val="24"/>
        </w:rPr>
        <w:t xml:space="preserve">            </w:t>
      </w:r>
      <w:r w:rsidRPr="000336CD">
        <w:rPr>
          <w:rFonts w:ascii="Cambria" w:hAnsi="Cambria"/>
          <w:sz w:val="24"/>
          <w:szCs w:val="24"/>
        </w:rPr>
        <w:sym w:font="Wingdings 3" w:char="005D"/>
      </w:r>
      <w:r w:rsidRPr="000336CD">
        <w:rPr>
          <w:rFonts w:ascii="Cambria" w:hAnsi="Cambria"/>
          <w:sz w:val="24"/>
          <w:szCs w:val="24"/>
        </w:rPr>
        <w:t>Les personnes qui représentent plus d’un concurrent dans une même procédure</w:t>
      </w:r>
      <w:r>
        <w:rPr>
          <w:rFonts w:ascii="Cambria" w:hAnsi="Cambria"/>
          <w:color w:val="E36C0A"/>
          <w:sz w:val="24"/>
          <w:szCs w:val="24"/>
        </w:rPr>
        <w:t xml:space="preserve"> </w:t>
      </w:r>
      <w:r w:rsidRPr="000336CD">
        <w:rPr>
          <w:rFonts w:ascii="Cambria" w:hAnsi="Cambria"/>
          <w:sz w:val="24"/>
          <w:szCs w:val="24"/>
        </w:rPr>
        <w:t>de passation de marchés.</w:t>
      </w:r>
    </w:p>
    <w:p w:rsidR="00963C64" w:rsidRDefault="00963C64" w:rsidP="008B2720">
      <w:pPr>
        <w:overflowPunct/>
        <w:spacing w:before="120" w:after="120" w:line="276" w:lineRule="auto"/>
        <w:jc w:val="both"/>
        <w:rPr>
          <w:rFonts w:ascii="Cambria" w:hAnsi="Cambria"/>
          <w:sz w:val="24"/>
          <w:szCs w:val="24"/>
        </w:rPr>
      </w:pPr>
    </w:p>
    <w:p w:rsidR="00397585" w:rsidRDefault="00397585" w:rsidP="008B2720">
      <w:pPr>
        <w:overflowPunct/>
        <w:spacing w:before="120" w:after="120" w:line="276" w:lineRule="auto"/>
        <w:jc w:val="both"/>
        <w:rPr>
          <w:rFonts w:ascii="Cambria" w:hAnsi="Cambria"/>
          <w:sz w:val="24"/>
          <w:szCs w:val="24"/>
        </w:rPr>
      </w:pP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lastRenderedPageBreak/>
        <w:t xml:space="preserve">Article </w:t>
      </w:r>
      <w:r w:rsidR="00A9227D">
        <w:rPr>
          <w:rFonts w:ascii="Cambria" w:hAnsi="Cambria"/>
          <w:b/>
          <w:sz w:val="28"/>
          <w:szCs w:val="28"/>
          <w:u w:val="single"/>
        </w:rPr>
        <w:t>5</w:t>
      </w:r>
      <w:r w:rsidRPr="003F5510">
        <w:rPr>
          <w:rFonts w:ascii="Cambria" w:hAnsi="Cambria"/>
          <w:b/>
          <w:sz w:val="28"/>
          <w:szCs w:val="28"/>
          <w:u w:val="single"/>
        </w:rPr>
        <w:t xml:space="preserve"> : </w:t>
      </w:r>
      <w:r w:rsidR="00C3009E" w:rsidRPr="003F5510">
        <w:rPr>
          <w:rFonts w:ascii="Cambria" w:hAnsi="Cambria"/>
          <w:b/>
          <w:sz w:val="28"/>
          <w:szCs w:val="28"/>
          <w:u w:val="single"/>
        </w:rPr>
        <w:t xml:space="preserve">Liste des pièces justifiant les capacités et </w:t>
      </w:r>
      <w:bookmarkStart w:id="0" w:name="_Toc218500150"/>
      <w:bookmarkStart w:id="1" w:name="_Toc218500099"/>
      <w:bookmarkStart w:id="2" w:name="_Toc218499899"/>
      <w:bookmarkStart w:id="3" w:name="_Toc218499544"/>
      <w:r w:rsidR="00C3009E" w:rsidRPr="003F5510">
        <w:rPr>
          <w:rFonts w:ascii="Cambria" w:hAnsi="Cambria"/>
          <w:b/>
          <w:sz w:val="28"/>
          <w:szCs w:val="28"/>
          <w:u w:val="single"/>
        </w:rPr>
        <w:t>les qualités</w:t>
      </w:r>
      <w:r w:rsidRPr="003F5510">
        <w:rPr>
          <w:rFonts w:ascii="Cambria" w:hAnsi="Cambria"/>
          <w:b/>
          <w:sz w:val="28"/>
          <w:szCs w:val="28"/>
          <w:u w:val="single"/>
        </w:rPr>
        <w:t xml:space="preserve"> </w:t>
      </w:r>
      <w:bookmarkEnd w:id="0"/>
      <w:bookmarkEnd w:id="1"/>
      <w:bookmarkEnd w:id="2"/>
      <w:bookmarkEnd w:id="3"/>
      <w:r w:rsidR="00C3009E" w:rsidRPr="003F5510">
        <w:rPr>
          <w:rFonts w:ascii="Cambria" w:hAnsi="Cambria"/>
          <w:b/>
          <w:sz w:val="28"/>
          <w:szCs w:val="28"/>
          <w:u w:val="single"/>
        </w:rPr>
        <w:t>des concurrents</w:t>
      </w:r>
    </w:p>
    <w:p w:rsidR="007D79F0" w:rsidRDefault="007D79F0" w:rsidP="0073443E">
      <w:pPr>
        <w:spacing w:before="163" w:line="276" w:lineRule="auto"/>
        <w:ind w:firstLine="900"/>
        <w:jc w:val="both"/>
        <w:rPr>
          <w:rFonts w:ascii="Cambria" w:hAnsi="Cambria"/>
          <w:sz w:val="24"/>
          <w:szCs w:val="24"/>
        </w:rPr>
      </w:pPr>
      <w:r>
        <w:rPr>
          <w:rFonts w:ascii="Cambria" w:hAnsi="Cambria"/>
          <w:b/>
          <w:bCs/>
          <w:sz w:val="24"/>
          <w:szCs w:val="24"/>
        </w:rPr>
        <w:t>C</w:t>
      </w:r>
      <w:r>
        <w:rPr>
          <w:rFonts w:ascii="Cambria" w:hAnsi="Cambria"/>
          <w:sz w:val="24"/>
          <w:szCs w:val="24"/>
        </w:rPr>
        <w:t xml:space="preserve">onformément aux dispositions de l'article 25 du décret 2-12-349 précité, les pièces à fournir par les concurrents sont : </w:t>
      </w:r>
    </w:p>
    <w:p w:rsidR="007D79F0" w:rsidRDefault="007D79F0" w:rsidP="0073443E">
      <w:pPr>
        <w:spacing w:before="249" w:line="276" w:lineRule="auto"/>
        <w:ind w:left="567"/>
        <w:jc w:val="both"/>
        <w:rPr>
          <w:rFonts w:ascii="Cambria" w:hAnsi="Cambria"/>
          <w:b/>
          <w:bCs/>
          <w:sz w:val="24"/>
          <w:szCs w:val="24"/>
          <w:u w:val="single"/>
        </w:rPr>
      </w:pPr>
      <w:r>
        <w:rPr>
          <w:rFonts w:ascii="Cambria" w:hAnsi="Cambria"/>
          <w:b/>
          <w:bCs/>
          <w:sz w:val="24"/>
          <w:szCs w:val="24"/>
          <w:u w:val="single"/>
        </w:rPr>
        <w:t xml:space="preserve">A/ Un dossier Administratif </w:t>
      </w:r>
      <w:r w:rsidR="00C3009E">
        <w:rPr>
          <w:rFonts w:ascii="Cambria" w:hAnsi="Cambria"/>
          <w:b/>
          <w:bCs/>
          <w:sz w:val="24"/>
          <w:szCs w:val="24"/>
          <w:u w:val="single"/>
        </w:rPr>
        <w:t>comprenant :</w:t>
      </w:r>
      <w:r>
        <w:rPr>
          <w:rFonts w:ascii="Cambria" w:hAnsi="Cambria"/>
          <w:b/>
          <w:bCs/>
          <w:sz w:val="24"/>
          <w:szCs w:val="24"/>
          <w:u w:val="single"/>
        </w:rPr>
        <w:t xml:space="preserve"> </w:t>
      </w:r>
    </w:p>
    <w:p w:rsidR="007D79F0" w:rsidRDefault="007D79F0" w:rsidP="00920A24">
      <w:pPr>
        <w:spacing w:before="120" w:after="120" w:line="276" w:lineRule="auto"/>
        <w:jc w:val="both"/>
        <w:rPr>
          <w:rFonts w:ascii="Cambria" w:hAnsi="Cambria"/>
          <w:b/>
          <w:bCs/>
          <w:sz w:val="24"/>
          <w:szCs w:val="24"/>
          <w:u w:val="single"/>
        </w:rPr>
      </w:pPr>
      <w:r>
        <w:rPr>
          <w:rFonts w:ascii="Cambria" w:hAnsi="Cambria"/>
          <w:b/>
          <w:bCs/>
          <w:sz w:val="24"/>
          <w:szCs w:val="24"/>
          <w:u w:val="single"/>
        </w:rPr>
        <w:t>1- Pour chaque concurrent au moment de la présentation des offres :</w:t>
      </w:r>
    </w:p>
    <w:p w:rsidR="007D79F0" w:rsidRDefault="007D79F0" w:rsidP="00920A24">
      <w:pPr>
        <w:pStyle w:val="Corpsdetexte"/>
        <w:spacing w:before="120" w:after="120" w:line="276" w:lineRule="auto"/>
        <w:ind w:firstLine="902"/>
        <w:jc w:val="both"/>
        <w:rPr>
          <w:rFonts w:ascii="Cambria" w:hAnsi="Cambria"/>
          <w:sz w:val="24"/>
          <w:szCs w:val="24"/>
        </w:rPr>
      </w:pPr>
      <w:r w:rsidRPr="00920A24">
        <w:rPr>
          <w:rFonts w:ascii="Cambria" w:hAnsi="Cambria"/>
          <w:b/>
          <w:bCs/>
          <w:sz w:val="24"/>
          <w:szCs w:val="24"/>
        </w:rPr>
        <w:t>a)</w:t>
      </w:r>
      <w:r>
        <w:rPr>
          <w:rFonts w:ascii="Cambria" w:hAnsi="Cambria"/>
          <w:sz w:val="24"/>
          <w:szCs w:val="24"/>
        </w:rPr>
        <w:t xml:space="preserve"> La déclaration sur l'honneur en un exemplaire unique comportant les indications et les engagements précisés à l'article 26 du décret 2-12-349 précité. </w:t>
      </w:r>
    </w:p>
    <w:p w:rsidR="007D79F0" w:rsidRDefault="007D79F0" w:rsidP="0030208D">
      <w:pPr>
        <w:pStyle w:val="Corpsdetexte"/>
        <w:spacing w:before="120" w:after="120" w:line="276" w:lineRule="auto"/>
        <w:ind w:firstLine="902"/>
        <w:jc w:val="both"/>
        <w:rPr>
          <w:rFonts w:ascii="Cambria" w:hAnsi="Cambria"/>
          <w:sz w:val="24"/>
          <w:szCs w:val="24"/>
        </w:rPr>
      </w:pPr>
      <w:r>
        <w:rPr>
          <w:rFonts w:ascii="Cambria" w:hAnsi="Cambria"/>
          <w:b/>
          <w:bCs/>
          <w:sz w:val="24"/>
          <w:szCs w:val="24"/>
        </w:rPr>
        <w:t>b)</w:t>
      </w:r>
      <w:r>
        <w:rPr>
          <w:rFonts w:ascii="Cambria" w:hAnsi="Cambria"/>
          <w:sz w:val="24"/>
          <w:szCs w:val="24"/>
        </w:rPr>
        <w:t xml:space="preserve"> L’original du récépissé du cautionnement provisoire ou l'attestation de la caution personnelle et solidaire en tenant lieu le cas échéant </w:t>
      </w:r>
    </w:p>
    <w:p w:rsidR="007D79F0" w:rsidRDefault="007D79F0" w:rsidP="00920A24">
      <w:pPr>
        <w:pStyle w:val="Corpsdetexte"/>
        <w:spacing w:before="120" w:after="120" w:line="276" w:lineRule="auto"/>
        <w:ind w:firstLine="900"/>
        <w:jc w:val="both"/>
        <w:rPr>
          <w:rFonts w:ascii="Cambria" w:hAnsi="Cambria"/>
          <w:sz w:val="24"/>
          <w:szCs w:val="24"/>
        </w:rPr>
      </w:pPr>
      <w:r>
        <w:rPr>
          <w:rFonts w:ascii="Cambria" w:hAnsi="Cambria"/>
          <w:b/>
          <w:bCs/>
          <w:sz w:val="24"/>
          <w:szCs w:val="24"/>
        </w:rPr>
        <w:t>c)</w:t>
      </w:r>
      <w:r>
        <w:rPr>
          <w:rFonts w:ascii="Cambria" w:hAnsi="Cambria"/>
          <w:sz w:val="24"/>
          <w:szCs w:val="24"/>
        </w:rPr>
        <w:t xml:space="preserve"> Pour les groupements, une copie légalisée de la convention constitutive du groupement prévue à l’article 157 du décret précité.</w:t>
      </w:r>
    </w:p>
    <w:p w:rsidR="007D79F0" w:rsidRDefault="007D79F0" w:rsidP="0073443E">
      <w:pPr>
        <w:spacing w:before="249" w:line="276" w:lineRule="auto"/>
        <w:jc w:val="both"/>
        <w:rPr>
          <w:rFonts w:ascii="Cambria" w:hAnsi="Cambria"/>
          <w:b/>
          <w:bCs/>
          <w:sz w:val="24"/>
          <w:szCs w:val="24"/>
          <w:u w:val="single"/>
        </w:rPr>
      </w:pPr>
      <w:r>
        <w:rPr>
          <w:rFonts w:ascii="Cambria" w:hAnsi="Cambria"/>
          <w:b/>
          <w:bCs/>
          <w:sz w:val="24"/>
          <w:szCs w:val="24"/>
          <w:u w:val="single"/>
        </w:rPr>
        <w:t>2- Pour le concurrent auquel il est envisagé d’attribuer le marché dans les conditions fixées à l’article 16 du présent règlement</w:t>
      </w:r>
    </w:p>
    <w:p w:rsidR="007D79F0" w:rsidRDefault="007D79F0" w:rsidP="0073443E">
      <w:pPr>
        <w:pStyle w:val="Corpsdetexte"/>
        <w:spacing w:before="28" w:line="276" w:lineRule="auto"/>
        <w:ind w:firstLine="900"/>
        <w:jc w:val="both"/>
        <w:rPr>
          <w:rFonts w:ascii="Cambria" w:hAnsi="Cambria"/>
          <w:sz w:val="24"/>
          <w:szCs w:val="24"/>
        </w:rPr>
      </w:pPr>
      <w:r>
        <w:rPr>
          <w:rFonts w:ascii="Cambria" w:hAnsi="Cambria"/>
          <w:b/>
          <w:bCs/>
          <w:sz w:val="24"/>
          <w:szCs w:val="24"/>
        </w:rPr>
        <w:t>a)</w:t>
      </w:r>
      <w:r>
        <w:rPr>
          <w:rFonts w:ascii="Cambria" w:hAnsi="Cambria"/>
          <w:sz w:val="24"/>
          <w:szCs w:val="24"/>
        </w:rPr>
        <w:t xml:space="preserve"> La ou les pièces justifiant les pouvoirs conférés à la personne agissant au nom du concurrent, mentionnant que la société est gérée ou administrée par les personnes physiques qui sont les propriétaires, copropriétaires ou actionnaires. </w:t>
      </w:r>
    </w:p>
    <w:p w:rsidR="007D79F0" w:rsidRDefault="007D79F0" w:rsidP="0073443E">
      <w:pPr>
        <w:spacing w:line="276" w:lineRule="auto"/>
        <w:ind w:firstLine="900"/>
        <w:jc w:val="both"/>
        <w:rPr>
          <w:rFonts w:ascii="Cambria" w:hAnsi="Cambria" w:cs="Arial"/>
          <w:sz w:val="24"/>
          <w:szCs w:val="24"/>
        </w:rPr>
      </w:pPr>
      <w:r>
        <w:rPr>
          <w:rFonts w:ascii="Cambria" w:hAnsi="Cambria" w:cs="Arial"/>
          <w:b/>
          <w:bCs/>
          <w:sz w:val="24"/>
          <w:szCs w:val="24"/>
        </w:rPr>
        <w:t>b)</w:t>
      </w:r>
      <w:r>
        <w:rPr>
          <w:rFonts w:ascii="Cambria" w:hAnsi="Cambria" w:cs="Arial"/>
          <w:sz w:val="24"/>
          <w:szCs w:val="24"/>
        </w:rPr>
        <w:t xml:space="preserve"> L'attestation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précité, Cette attestation doit mentionner l'activité au titre de laquelle le concurrent est imposé.</w:t>
      </w:r>
    </w:p>
    <w:p w:rsidR="007D79F0" w:rsidRDefault="007D79F0" w:rsidP="0073443E">
      <w:pPr>
        <w:spacing w:line="276" w:lineRule="auto"/>
        <w:ind w:firstLine="900"/>
        <w:jc w:val="both"/>
        <w:rPr>
          <w:rFonts w:ascii="Cambria" w:hAnsi="Cambria"/>
          <w:sz w:val="24"/>
          <w:szCs w:val="24"/>
        </w:rPr>
      </w:pPr>
      <w:r>
        <w:rPr>
          <w:rFonts w:ascii="Cambria" w:hAnsi="Cambria" w:cs="Arial"/>
          <w:b/>
          <w:bCs/>
          <w:sz w:val="24"/>
          <w:szCs w:val="24"/>
        </w:rPr>
        <w:t>c)</w:t>
      </w:r>
      <w:r>
        <w:rPr>
          <w:rFonts w:ascii="Cambria" w:hAnsi="Cambria"/>
          <w:sz w:val="24"/>
          <w:szCs w:val="24"/>
        </w:rPr>
        <w:t xml:space="preserve"> L’attestation ou sa copie certifiée conforme à l’originale  délivrée depuis moins d'un an par la C.N.S.S certifiant que le concurrent est en situation régulière envers cet organisme conformément aux dispositions de l'article 24 du décret précité ou de la décision du ministre chargé de l’emploi ou sa copie certifié conforme à l’originale, prévue par le Dahir portant loi n° 1-72-184 DU 27/07/1972 relatif au régime de sécurité sociale assortie de l’attestation de l’organisme de prévoyance sociale auquel le concurrent est affilié et certifiant qu’il est en situation régulière vis-à-vis dudit organisme. </w:t>
      </w:r>
    </w:p>
    <w:p w:rsidR="007D79F0" w:rsidRDefault="007D79F0" w:rsidP="0073443E">
      <w:pPr>
        <w:spacing w:line="276" w:lineRule="auto"/>
        <w:ind w:firstLine="900"/>
        <w:jc w:val="both"/>
        <w:rPr>
          <w:rFonts w:ascii="Cambria" w:hAnsi="Cambria" w:cs="Arial"/>
          <w:sz w:val="24"/>
          <w:szCs w:val="24"/>
        </w:rPr>
      </w:pPr>
      <w:r>
        <w:rPr>
          <w:rFonts w:ascii="Cambria" w:hAnsi="Cambria" w:cs="Arial"/>
          <w:b/>
          <w:bCs/>
          <w:sz w:val="24"/>
          <w:szCs w:val="24"/>
        </w:rPr>
        <w:t>d)</w:t>
      </w:r>
      <w:r>
        <w:rPr>
          <w:rFonts w:ascii="Cambria" w:hAnsi="Cambria" w:cs="Arial"/>
          <w:sz w:val="24"/>
          <w:szCs w:val="24"/>
        </w:rPr>
        <w:t xml:space="preserve"> Le certificat d’immatriculation au registre de commerce.</w:t>
      </w:r>
    </w:p>
    <w:p w:rsidR="007D79F0" w:rsidRDefault="007D79F0" w:rsidP="0073443E">
      <w:pPr>
        <w:spacing w:line="276" w:lineRule="auto"/>
        <w:ind w:firstLine="900"/>
        <w:jc w:val="both"/>
        <w:rPr>
          <w:rFonts w:ascii="Cambria" w:hAnsi="Cambria" w:cs="Arial"/>
          <w:sz w:val="24"/>
          <w:szCs w:val="24"/>
        </w:rPr>
      </w:pPr>
      <w:r>
        <w:rPr>
          <w:rFonts w:ascii="Cambria" w:hAnsi="Cambria" w:cs="Arial"/>
          <w:sz w:val="24"/>
          <w:szCs w:val="24"/>
        </w:rPr>
        <w:t>Les concurrents non installés au Maroc sont tenus de fournir l’équivalent des attestations visées aux paragraphes b), c) et d) ci-dessus, délivrées par les administrations ou les organismes compétents de leurs pays d’origine ou de provenance.</w:t>
      </w:r>
    </w:p>
    <w:p w:rsidR="00963C64" w:rsidRDefault="007D79F0" w:rsidP="009771C7">
      <w:pPr>
        <w:spacing w:line="276" w:lineRule="auto"/>
        <w:ind w:firstLine="900"/>
        <w:jc w:val="both"/>
        <w:rPr>
          <w:rFonts w:ascii="Cambria" w:hAnsi="Cambria"/>
          <w:sz w:val="24"/>
          <w:szCs w:val="24"/>
        </w:rPr>
      </w:pPr>
      <w:r>
        <w:rPr>
          <w:rFonts w:ascii="Cambria" w:hAnsi="Cambria"/>
          <w:b/>
          <w:bCs/>
          <w:sz w:val="24"/>
          <w:szCs w:val="24"/>
        </w:rPr>
        <w:t>A</w:t>
      </w:r>
      <w:r>
        <w:rPr>
          <w:rFonts w:ascii="Cambria" w:hAnsi="Cambria"/>
          <w:sz w:val="24"/>
          <w:szCs w:val="24"/>
        </w:rPr>
        <w:t xml:space="preserve">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30208D" w:rsidRDefault="0030208D" w:rsidP="008B2720">
      <w:pPr>
        <w:spacing w:line="276" w:lineRule="auto"/>
        <w:jc w:val="both"/>
        <w:rPr>
          <w:rFonts w:ascii="Cambria" w:hAnsi="Cambria"/>
          <w:sz w:val="24"/>
          <w:szCs w:val="24"/>
        </w:rPr>
      </w:pPr>
    </w:p>
    <w:p w:rsidR="00501D05" w:rsidRDefault="00501D05" w:rsidP="008B2720">
      <w:pPr>
        <w:spacing w:line="276" w:lineRule="auto"/>
        <w:jc w:val="both"/>
        <w:rPr>
          <w:rFonts w:ascii="Cambria" w:hAnsi="Cambria"/>
          <w:sz w:val="24"/>
          <w:szCs w:val="24"/>
        </w:rPr>
      </w:pPr>
    </w:p>
    <w:p w:rsidR="00501D05" w:rsidRDefault="00501D05" w:rsidP="008B2720">
      <w:pPr>
        <w:spacing w:line="276" w:lineRule="auto"/>
        <w:jc w:val="both"/>
        <w:rPr>
          <w:rFonts w:ascii="Cambria" w:hAnsi="Cambria"/>
          <w:sz w:val="24"/>
          <w:szCs w:val="24"/>
        </w:rPr>
      </w:pPr>
    </w:p>
    <w:p w:rsidR="007D79F0" w:rsidRDefault="007D79F0" w:rsidP="00920A24">
      <w:pPr>
        <w:spacing w:before="120" w:after="120" w:line="276" w:lineRule="auto"/>
        <w:ind w:left="567"/>
        <w:jc w:val="both"/>
        <w:rPr>
          <w:rFonts w:ascii="Cambria" w:hAnsi="Cambria"/>
          <w:b/>
          <w:bCs/>
          <w:sz w:val="24"/>
          <w:szCs w:val="24"/>
          <w:u w:val="single"/>
        </w:rPr>
      </w:pPr>
      <w:r>
        <w:rPr>
          <w:rFonts w:ascii="Cambria" w:hAnsi="Cambria"/>
          <w:b/>
          <w:bCs/>
          <w:sz w:val="24"/>
          <w:szCs w:val="24"/>
          <w:u w:val="single"/>
        </w:rPr>
        <w:lastRenderedPageBreak/>
        <w:t xml:space="preserve">B/ Un dossier technique comprenant : </w:t>
      </w:r>
    </w:p>
    <w:p w:rsidR="00230B9C" w:rsidRPr="00230B9C" w:rsidRDefault="00230B9C" w:rsidP="00230B9C">
      <w:pPr>
        <w:overflowPunct/>
        <w:autoSpaceDE/>
        <w:autoSpaceDN/>
        <w:adjustRightInd/>
        <w:ind w:firstLine="540"/>
        <w:jc w:val="both"/>
        <w:textAlignment w:val="auto"/>
        <w:rPr>
          <w:rFonts w:ascii="Arial" w:hAnsi="Arial" w:cs="Arial"/>
          <w:b/>
          <w:bCs/>
          <w:sz w:val="12"/>
          <w:szCs w:val="12"/>
        </w:rPr>
      </w:pPr>
    </w:p>
    <w:p w:rsidR="00230B9C" w:rsidRPr="00230B9C" w:rsidRDefault="006B4874" w:rsidP="00230B9C">
      <w:pPr>
        <w:overflowPunct/>
        <w:ind w:firstLine="567"/>
        <w:jc w:val="both"/>
        <w:textAlignment w:val="auto"/>
        <w:rPr>
          <w:rFonts w:ascii="Arial" w:hAnsi="Arial" w:cs="Arial"/>
          <w:sz w:val="24"/>
          <w:szCs w:val="24"/>
        </w:rPr>
      </w:pPr>
      <w:r w:rsidRPr="00230B9C">
        <w:rPr>
          <w:rFonts w:ascii="Arial" w:hAnsi="Arial" w:cs="Arial"/>
          <w:sz w:val="24"/>
          <w:szCs w:val="24"/>
        </w:rPr>
        <w:t xml:space="preserve">Une copie légalisée  du certificat de </w:t>
      </w:r>
      <w:r>
        <w:rPr>
          <w:rFonts w:ascii="Arial" w:hAnsi="Arial" w:cs="Arial"/>
          <w:sz w:val="24"/>
          <w:szCs w:val="24"/>
        </w:rPr>
        <w:t>qualification et classification, le secteur d’activité concerné et la classe minimale se présentent comme suit </w:t>
      </w:r>
    </w:p>
    <w:p w:rsidR="00230B9C" w:rsidRPr="00230B9C" w:rsidRDefault="00230B9C" w:rsidP="00230B9C">
      <w:pPr>
        <w:overflowPunct/>
        <w:jc w:val="both"/>
        <w:textAlignment w:val="auto"/>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tblGrid>
      <w:tr w:rsidR="007D62E6" w:rsidRPr="00230B9C" w:rsidTr="00103375">
        <w:trPr>
          <w:jc w:val="center"/>
        </w:trPr>
        <w:tc>
          <w:tcPr>
            <w:tcW w:w="2303" w:type="dxa"/>
            <w:tcBorders>
              <w:left w:val="single" w:sz="4" w:space="0" w:color="auto"/>
            </w:tcBorders>
            <w:shd w:val="clear" w:color="auto" w:fill="auto"/>
            <w:vAlign w:val="center"/>
          </w:tcPr>
          <w:p w:rsidR="007D62E6" w:rsidRPr="00230B9C" w:rsidRDefault="007D62E6" w:rsidP="00230B9C">
            <w:pPr>
              <w:overflowPunct/>
              <w:autoSpaceDE/>
              <w:autoSpaceDN/>
              <w:adjustRightInd/>
              <w:ind w:right="-109"/>
              <w:jc w:val="center"/>
              <w:textAlignment w:val="auto"/>
              <w:rPr>
                <w:rFonts w:ascii="Arial" w:hAnsi="Arial"/>
                <w:b/>
                <w:bCs/>
                <w:sz w:val="22"/>
                <w:szCs w:val="22"/>
              </w:rPr>
            </w:pPr>
            <w:r w:rsidRPr="00230B9C">
              <w:rPr>
                <w:rFonts w:ascii="Arial" w:hAnsi="Arial"/>
                <w:b/>
                <w:bCs/>
                <w:sz w:val="22"/>
                <w:szCs w:val="22"/>
              </w:rPr>
              <w:t>Secteur</w:t>
            </w:r>
          </w:p>
        </w:tc>
        <w:tc>
          <w:tcPr>
            <w:tcW w:w="2303" w:type="dxa"/>
            <w:shd w:val="clear" w:color="auto" w:fill="auto"/>
            <w:vAlign w:val="center"/>
          </w:tcPr>
          <w:p w:rsidR="007D62E6" w:rsidRPr="00230B9C" w:rsidRDefault="007D62E6" w:rsidP="00230B9C">
            <w:pPr>
              <w:overflowPunct/>
              <w:autoSpaceDE/>
              <w:autoSpaceDN/>
              <w:adjustRightInd/>
              <w:ind w:right="-109"/>
              <w:jc w:val="center"/>
              <w:textAlignment w:val="auto"/>
              <w:rPr>
                <w:rFonts w:ascii="Arial" w:hAnsi="Arial"/>
                <w:b/>
                <w:bCs/>
                <w:sz w:val="22"/>
                <w:szCs w:val="22"/>
              </w:rPr>
            </w:pPr>
            <w:r w:rsidRPr="00230B9C">
              <w:rPr>
                <w:rFonts w:ascii="Arial" w:hAnsi="Arial"/>
                <w:b/>
                <w:bCs/>
                <w:sz w:val="22"/>
                <w:szCs w:val="22"/>
              </w:rPr>
              <w:t>Classe</w:t>
            </w:r>
          </w:p>
        </w:tc>
        <w:tc>
          <w:tcPr>
            <w:tcW w:w="2303" w:type="dxa"/>
            <w:shd w:val="clear" w:color="auto" w:fill="auto"/>
            <w:vAlign w:val="center"/>
          </w:tcPr>
          <w:p w:rsidR="007D62E6" w:rsidRPr="00230B9C" w:rsidRDefault="007D62E6" w:rsidP="00230B9C">
            <w:pPr>
              <w:overflowPunct/>
              <w:autoSpaceDE/>
              <w:autoSpaceDN/>
              <w:adjustRightInd/>
              <w:ind w:right="-109"/>
              <w:jc w:val="center"/>
              <w:textAlignment w:val="auto"/>
              <w:rPr>
                <w:rFonts w:ascii="Arial" w:hAnsi="Arial"/>
                <w:b/>
                <w:bCs/>
                <w:sz w:val="22"/>
                <w:szCs w:val="22"/>
              </w:rPr>
            </w:pPr>
            <w:r w:rsidRPr="00230B9C">
              <w:rPr>
                <w:rFonts w:ascii="Arial" w:hAnsi="Arial"/>
                <w:b/>
                <w:bCs/>
                <w:sz w:val="22"/>
                <w:szCs w:val="22"/>
              </w:rPr>
              <w:t>Qualification Exigée</w:t>
            </w:r>
          </w:p>
        </w:tc>
      </w:tr>
      <w:tr w:rsidR="007D62E6" w:rsidRPr="00230B9C" w:rsidTr="00963C64">
        <w:trPr>
          <w:trHeight w:val="155"/>
          <w:jc w:val="center"/>
        </w:trPr>
        <w:tc>
          <w:tcPr>
            <w:tcW w:w="2303" w:type="dxa"/>
            <w:shd w:val="clear" w:color="auto" w:fill="auto"/>
            <w:vAlign w:val="center"/>
          </w:tcPr>
          <w:p w:rsidR="007D62E6" w:rsidRPr="00230B9C" w:rsidRDefault="007D62E6" w:rsidP="00230B9C">
            <w:pPr>
              <w:overflowPunct/>
              <w:autoSpaceDE/>
              <w:autoSpaceDN/>
              <w:adjustRightInd/>
              <w:ind w:right="-109"/>
              <w:jc w:val="center"/>
              <w:textAlignment w:val="auto"/>
              <w:rPr>
                <w:rFonts w:ascii="Arial" w:hAnsi="Arial"/>
                <w:b/>
                <w:bCs/>
                <w:sz w:val="22"/>
                <w:szCs w:val="22"/>
              </w:rPr>
            </w:pPr>
            <w:r w:rsidRPr="00230B9C">
              <w:rPr>
                <w:rFonts w:ascii="Arial" w:hAnsi="Arial"/>
                <w:b/>
                <w:bCs/>
                <w:sz w:val="22"/>
                <w:szCs w:val="22"/>
              </w:rPr>
              <w:t>B</w:t>
            </w:r>
          </w:p>
        </w:tc>
        <w:tc>
          <w:tcPr>
            <w:tcW w:w="2303" w:type="dxa"/>
            <w:shd w:val="clear" w:color="auto" w:fill="auto"/>
            <w:vAlign w:val="center"/>
          </w:tcPr>
          <w:p w:rsidR="007D62E6" w:rsidRPr="00230B9C" w:rsidRDefault="007D62E6" w:rsidP="00230B9C">
            <w:pPr>
              <w:overflowPunct/>
              <w:autoSpaceDE/>
              <w:autoSpaceDN/>
              <w:adjustRightInd/>
              <w:ind w:right="-109"/>
              <w:jc w:val="center"/>
              <w:textAlignment w:val="auto"/>
              <w:rPr>
                <w:rFonts w:ascii="Arial" w:hAnsi="Arial"/>
                <w:b/>
                <w:bCs/>
                <w:sz w:val="22"/>
                <w:szCs w:val="22"/>
              </w:rPr>
            </w:pPr>
            <w:r>
              <w:rPr>
                <w:rFonts w:ascii="Arial" w:hAnsi="Arial"/>
                <w:b/>
                <w:bCs/>
                <w:sz w:val="22"/>
                <w:szCs w:val="22"/>
              </w:rPr>
              <w:t>4</w:t>
            </w:r>
          </w:p>
        </w:tc>
        <w:tc>
          <w:tcPr>
            <w:tcW w:w="2303" w:type="dxa"/>
            <w:shd w:val="clear" w:color="auto" w:fill="auto"/>
            <w:vAlign w:val="center"/>
          </w:tcPr>
          <w:p w:rsidR="007D62E6" w:rsidRPr="00230B9C" w:rsidRDefault="007D62E6" w:rsidP="00963C64">
            <w:pPr>
              <w:overflowPunct/>
              <w:autoSpaceDE/>
              <w:autoSpaceDN/>
              <w:adjustRightInd/>
              <w:ind w:right="-109"/>
              <w:jc w:val="center"/>
              <w:textAlignment w:val="auto"/>
              <w:rPr>
                <w:rFonts w:ascii="Arial" w:hAnsi="Arial"/>
                <w:b/>
                <w:bCs/>
                <w:sz w:val="22"/>
                <w:szCs w:val="22"/>
              </w:rPr>
            </w:pPr>
            <w:r>
              <w:rPr>
                <w:rFonts w:ascii="Arial" w:hAnsi="Arial"/>
                <w:b/>
                <w:bCs/>
                <w:sz w:val="22"/>
                <w:szCs w:val="22"/>
              </w:rPr>
              <w:t>B1, B3, B11</w:t>
            </w:r>
          </w:p>
        </w:tc>
      </w:tr>
    </w:tbl>
    <w:p w:rsidR="006831C8" w:rsidRDefault="006831C8" w:rsidP="00A9227D">
      <w:pPr>
        <w:spacing w:before="120" w:after="120" w:line="276" w:lineRule="auto"/>
        <w:jc w:val="both"/>
        <w:rPr>
          <w:rFonts w:ascii="Cambria" w:hAnsi="Cambria"/>
          <w:b/>
          <w:sz w:val="28"/>
          <w:szCs w:val="28"/>
          <w:u w:val="single"/>
        </w:rPr>
      </w:pP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6</w:t>
      </w:r>
      <w:r w:rsidRPr="003F5510">
        <w:rPr>
          <w:rFonts w:ascii="Cambria" w:hAnsi="Cambria"/>
          <w:b/>
          <w:sz w:val="28"/>
          <w:szCs w:val="28"/>
          <w:u w:val="single"/>
        </w:rPr>
        <w:t xml:space="preserve">- </w:t>
      </w:r>
      <w:r w:rsidR="00920A24" w:rsidRPr="003F5510">
        <w:rPr>
          <w:rFonts w:ascii="Cambria" w:hAnsi="Cambria"/>
          <w:b/>
          <w:sz w:val="28"/>
          <w:szCs w:val="28"/>
          <w:u w:val="single"/>
        </w:rPr>
        <w:t>Composition</w:t>
      </w:r>
      <w:r w:rsidRPr="003F5510">
        <w:rPr>
          <w:rFonts w:ascii="Cambria" w:hAnsi="Cambria"/>
          <w:b/>
          <w:sz w:val="28"/>
          <w:szCs w:val="28"/>
          <w:u w:val="single"/>
        </w:rPr>
        <w:t xml:space="preserve"> </w:t>
      </w:r>
      <w:r w:rsidR="006755A9">
        <w:rPr>
          <w:rFonts w:ascii="Cambria" w:hAnsi="Cambria"/>
          <w:b/>
          <w:sz w:val="28"/>
          <w:szCs w:val="28"/>
          <w:u w:val="single"/>
        </w:rPr>
        <w:t>du dossier d'appel d’offres</w:t>
      </w:r>
    </w:p>
    <w:p w:rsidR="007D79F0" w:rsidRDefault="007D79F0" w:rsidP="00920A24">
      <w:pPr>
        <w:spacing w:before="120" w:after="120" w:line="276" w:lineRule="auto"/>
        <w:ind w:firstLine="902"/>
        <w:jc w:val="both"/>
        <w:rPr>
          <w:rFonts w:ascii="Cambria" w:hAnsi="Cambria"/>
          <w:sz w:val="24"/>
          <w:szCs w:val="24"/>
        </w:rPr>
      </w:pPr>
      <w:r>
        <w:rPr>
          <w:rFonts w:ascii="Cambria" w:hAnsi="Cambria"/>
          <w:sz w:val="24"/>
          <w:szCs w:val="24"/>
        </w:rPr>
        <w:t xml:space="preserve">Conformément aux dispositions de l'article </w:t>
      </w:r>
      <w:r>
        <w:rPr>
          <w:rFonts w:ascii="Cambria" w:hAnsi="Cambria" w:hint="cs"/>
          <w:sz w:val="24"/>
          <w:szCs w:val="24"/>
          <w:rtl/>
        </w:rPr>
        <w:t>19</w:t>
      </w:r>
      <w:r>
        <w:rPr>
          <w:rFonts w:ascii="Cambria" w:hAnsi="Cambria"/>
          <w:sz w:val="24"/>
          <w:szCs w:val="24"/>
        </w:rPr>
        <w:t xml:space="preserve"> du décret n° 2-12-349 précité le dossier d'appel d'offres comprend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Copie de l’avis d’appel </w:t>
      </w:r>
      <w:r w:rsidR="00920A24">
        <w:rPr>
          <w:rFonts w:ascii="Cambria" w:hAnsi="Cambria"/>
          <w:sz w:val="24"/>
          <w:szCs w:val="24"/>
        </w:rPr>
        <w:t>d’offres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Un exemplaire du cahier des prescriptions </w:t>
      </w:r>
      <w:r w:rsidR="00920A24">
        <w:rPr>
          <w:rFonts w:ascii="Cambria" w:hAnsi="Cambria"/>
          <w:sz w:val="24"/>
          <w:szCs w:val="24"/>
        </w:rPr>
        <w:t>spéciales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Le modèle de l’acte </w:t>
      </w:r>
      <w:r w:rsidR="00920A24">
        <w:rPr>
          <w:rFonts w:ascii="Cambria" w:hAnsi="Cambria"/>
          <w:sz w:val="24"/>
          <w:szCs w:val="24"/>
        </w:rPr>
        <w:t>d’engagement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du bordereau des prix et du détail estimatif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de déclaration sur l’honneur ;</w:t>
      </w:r>
    </w:p>
    <w:p w:rsidR="007D79F0" w:rsidRDefault="007D79F0" w:rsidP="0073443E">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présent règlement de consultation.</w:t>
      </w:r>
    </w:p>
    <w:p w:rsidR="007D79F0" w:rsidRPr="003F5510" w:rsidRDefault="00BC69AC" w:rsidP="00A9227D">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7</w:t>
      </w:r>
      <w:r>
        <w:rPr>
          <w:rFonts w:ascii="Cambria" w:hAnsi="Cambria"/>
          <w:b/>
          <w:sz w:val="28"/>
          <w:szCs w:val="28"/>
          <w:u w:val="single"/>
        </w:rPr>
        <w:t> :</w:t>
      </w:r>
      <w:r w:rsidR="007D79F0" w:rsidRPr="003F5510">
        <w:rPr>
          <w:rFonts w:ascii="Cambria" w:hAnsi="Cambria"/>
          <w:b/>
          <w:sz w:val="28"/>
          <w:szCs w:val="28"/>
          <w:u w:val="single"/>
        </w:rPr>
        <w:t xml:space="preserve"> Modification dans le dossier d’appel d’offres</w:t>
      </w:r>
    </w:p>
    <w:p w:rsidR="007D79F0" w:rsidRDefault="007D79F0" w:rsidP="0073443E">
      <w:pPr>
        <w:pStyle w:val="Corpsdetexte"/>
        <w:spacing w:line="276" w:lineRule="auto"/>
        <w:jc w:val="both"/>
        <w:rPr>
          <w:rFonts w:ascii="Cambria" w:hAnsi="Cambria"/>
          <w:sz w:val="24"/>
          <w:szCs w:val="24"/>
        </w:rPr>
      </w:pPr>
      <w:r>
        <w:rPr>
          <w:rFonts w:ascii="Cambria" w:hAnsi="Cambria"/>
          <w:sz w:val="24"/>
          <w:szCs w:val="24"/>
        </w:rPr>
        <w:t xml:space="preserve">Si  des  modifications  sont  introduites  dans  le  dossier  d’appel  d’offres, conformément  aux dispositions  de l’article </w:t>
      </w:r>
      <w:r>
        <w:rPr>
          <w:rFonts w:ascii="Cambria" w:hAnsi="Cambria"/>
          <w:sz w:val="24"/>
          <w:szCs w:val="24"/>
          <w:rtl/>
        </w:rPr>
        <w:t>19</w:t>
      </w:r>
      <w:r>
        <w:rPr>
          <w:rFonts w:ascii="Cambria" w:hAnsi="Cambria"/>
          <w:sz w:val="24"/>
          <w:szCs w:val="24"/>
        </w:rPr>
        <w:t xml:space="preserve"> </w:t>
      </w:r>
      <w:r>
        <w:rPr>
          <w:rFonts w:ascii="Cambria" w:hAnsi="Cambria"/>
          <w:sz w:val="24"/>
          <w:szCs w:val="24"/>
          <w:rtl/>
        </w:rPr>
        <w:t xml:space="preserve"> </w:t>
      </w:r>
      <w:r>
        <w:rPr>
          <w:rFonts w:ascii="Cambria" w:hAnsi="Cambria"/>
          <w:sz w:val="24"/>
          <w:szCs w:val="24"/>
        </w:rPr>
        <w:t>du décret n° 2-12-349 précité, elles seront  communiquées à tous les concurrents ayant retiré ledit dossier et publiées sur le portail des marchés de l’Etat.</w:t>
      </w:r>
    </w:p>
    <w:p w:rsidR="007D79F0" w:rsidRDefault="007D79F0" w:rsidP="0073443E">
      <w:pPr>
        <w:pStyle w:val="Corpsdetexte"/>
        <w:spacing w:line="276" w:lineRule="auto"/>
        <w:jc w:val="both"/>
        <w:rPr>
          <w:rFonts w:ascii="Eras Medium ITC" w:hAnsi="Eras Medium ITC"/>
          <w:sz w:val="24"/>
          <w:szCs w:val="24"/>
        </w:rPr>
      </w:pPr>
      <w:r>
        <w:rPr>
          <w:rFonts w:ascii="Cambria" w:hAnsi="Cambria"/>
          <w:sz w:val="24"/>
          <w:szCs w:val="24"/>
        </w:rPr>
        <w:t xml:space="preserve">Lorsque </w:t>
      </w:r>
      <w:r w:rsidR="00920A24">
        <w:rPr>
          <w:rFonts w:ascii="Cambria" w:hAnsi="Cambria"/>
          <w:sz w:val="24"/>
          <w:szCs w:val="24"/>
        </w:rPr>
        <w:t>ces modifications</w:t>
      </w:r>
      <w:r>
        <w:rPr>
          <w:rFonts w:ascii="Cambria" w:hAnsi="Cambria"/>
          <w:sz w:val="24"/>
          <w:szCs w:val="24"/>
        </w:rPr>
        <w:t xml:space="preserve"> nécessitent le report de la date de la séance d’ouverture des plis, ce </w:t>
      </w:r>
      <w:r w:rsidR="00920A24">
        <w:rPr>
          <w:rFonts w:ascii="Cambria" w:hAnsi="Cambria"/>
          <w:sz w:val="24"/>
          <w:szCs w:val="24"/>
        </w:rPr>
        <w:t>report doit</w:t>
      </w:r>
      <w:r>
        <w:rPr>
          <w:rFonts w:ascii="Cambria" w:hAnsi="Cambria"/>
          <w:sz w:val="24"/>
          <w:szCs w:val="24"/>
        </w:rPr>
        <w:t xml:space="preserve"> intervenir par un avis modificatif dans les mêmes conditions prévues à l’article 20 du décret n° 2-12-349 précité et dans un délai minimum de dix (10) jours à compter du lendemain de la date de la dernière publication de la modification sans que la date de ladite séance ne soit antérieure à celle initialement prévue</w:t>
      </w:r>
      <w:r>
        <w:rPr>
          <w:rFonts w:ascii="Eras Medium ITC" w:hAnsi="Eras Medium ITC"/>
          <w:sz w:val="24"/>
          <w:szCs w:val="24"/>
        </w:rPr>
        <w:t xml:space="preserve">. </w:t>
      </w:r>
    </w:p>
    <w:p w:rsidR="007D79F0" w:rsidRPr="003F5510" w:rsidRDefault="000336CD"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8</w:t>
      </w:r>
      <w:r w:rsidR="002A4DC8">
        <w:rPr>
          <w:rFonts w:ascii="Cambria" w:hAnsi="Cambria"/>
          <w:b/>
          <w:sz w:val="28"/>
          <w:szCs w:val="28"/>
          <w:u w:val="single"/>
        </w:rPr>
        <w:t> :</w:t>
      </w:r>
      <w:r w:rsidR="007D79F0" w:rsidRPr="003F5510">
        <w:rPr>
          <w:rFonts w:ascii="Cambria" w:hAnsi="Cambria"/>
          <w:b/>
          <w:sz w:val="28"/>
          <w:szCs w:val="28"/>
          <w:u w:val="single"/>
        </w:rPr>
        <w:t xml:space="preserve"> Retrait des dossiers d’appel d’offres</w:t>
      </w:r>
    </w:p>
    <w:p w:rsidR="00501D05" w:rsidRDefault="00501D05" w:rsidP="00501D05">
      <w:pPr>
        <w:spacing w:before="120" w:after="120" w:line="276" w:lineRule="auto"/>
        <w:jc w:val="both"/>
        <w:rPr>
          <w:rFonts w:ascii="Cambria" w:hAnsi="Cambria"/>
          <w:sz w:val="24"/>
          <w:szCs w:val="24"/>
        </w:rPr>
      </w:pPr>
      <w:r>
        <w:rPr>
          <w:rFonts w:ascii="Cambria" w:hAnsi="Cambria"/>
          <w:sz w:val="24"/>
          <w:szCs w:val="24"/>
        </w:rPr>
        <w:t xml:space="preserve">Le dossier d’appel d’offres peut être retiré au bureau des marchés du Conseil Provincial Fahs-Anjra, il peut également être téléchargé à partir du portail des marchés de l’Etat : </w:t>
      </w:r>
      <w:hyperlink r:id="rId8" w:history="1">
        <w:r>
          <w:rPr>
            <w:rStyle w:val="Lienhypertexte"/>
            <w:rFonts w:ascii="Cambria" w:hAnsi="Cambria"/>
            <w:sz w:val="24"/>
            <w:szCs w:val="24"/>
          </w:rPr>
          <w:t>www.marchespublics.gov.ma</w:t>
        </w:r>
      </w:hyperlink>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 </w:t>
      </w:r>
      <w:r w:rsidR="002A4DC8">
        <w:rPr>
          <w:rFonts w:ascii="Cambria" w:hAnsi="Cambria"/>
          <w:b/>
          <w:sz w:val="28"/>
          <w:szCs w:val="28"/>
          <w:u w:val="single"/>
        </w:rPr>
        <w:t xml:space="preserve">ARTICLE </w:t>
      </w:r>
      <w:r w:rsidR="00A9227D">
        <w:rPr>
          <w:rFonts w:ascii="Cambria" w:hAnsi="Cambria"/>
          <w:b/>
          <w:sz w:val="28"/>
          <w:szCs w:val="28"/>
          <w:u w:val="single"/>
        </w:rPr>
        <w:t>9</w:t>
      </w:r>
      <w:r w:rsidR="002A4DC8">
        <w:rPr>
          <w:rFonts w:ascii="Cambria" w:hAnsi="Cambria"/>
          <w:b/>
          <w:sz w:val="28"/>
          <w:szCs w:val="28"/>
          <w:u w:val="single"/>
        </w:rPr>
        <w:t> :</w:t>
      </w:r>
      <w:r w:rsidRPr="003F5510">
        <w:rPr>
          <w:rFonts w:ascii="Cambria" w:hAnsi="Cambria"/>
          <w:b/>
          <w:sz w:val="28"/>
          <w:szCs w:val="28"/>
          <w:u w:val="single"/>
        </w:rPr>
        <w:t xml:space="preserve"> Information des concurrents</w:t>
      </w:r>
    </w:p>
    <w:p w:rsidR="007D79F0" w:rsidRDefault="007D79F0" w:rsidP="0073443E">
      <w:pPr>
        <w:spacing w:line="276" w:lineRule="auto"/>
        <w:ind w:firstLine="709"/>
        <w:jc w:val="both"/>
        <w:rPr>
          <w:rFonts w:ascii="Cambria" w:hAnsi="Cambria"/>
          <w:sz w:val="24"/>
          <w:szCs w:val="24"/>
        </w:rPr>
      </w:pPr>
      <w:r>
        <w:rPr>
          <w:rFonts w:ascii="Cambria" w:hAnsi="Cambria"/>
          <w:sz w:val="24"/>
          <w:szCs w:val="24"/>
        </w:rPr>
        <w:t xml:space="preserve">Tout concurrent peut demander au maître d’ouvrage, par </w:t>
      </w:r>
      <w:r w:rsidR="000336CD">
        <w:rPr>
          <w:rFonts w:ascii="Cambria" w:hAnsi="Cambria"/>
          <w:sz w:val="24"/>
          <w:szCs w:val="24"/>
        </w:rPr>
        <w:t>courrier</w:t>
      </w:r>
      <w:r>
        <w:rPr>
          <w:rFonts w:ascii="Cambria" w:hAnsi="Cambria"/>
          <w:sz w:val="24"/>
          <w:szCs w:val="24"/>
        </w:rPr>
        <w:t xml:space="preserve"> porté avec accusé de réception, par lettre recommandée avec accusé de réception ou par fax confirmé ou par voie électronique de lui fournir des éclaircissements ou renseignements concernant l’appel d’offres ou les documents y afférents. Cette demande n’est recevable que si elle parvient au maître d’ouvrage au moins sept (7) jours avant la date prévue pour la séance d’ouverture des plis.</w:t>
      </w:r>
    </w:p>
    <w:p w:rsidR="007D79F0" w:rsidRDefault="007D79F0" w:rsidP="0073443E">
      <w:pPr>
        <w:spacing w:line="276" w:lineRule="auto"/>
        <w:jc w:val="both"/>
        <w:rPr>
          <w:rFonts w:ascii="Cambria" w:hAnsi="Cambria" w:cs="Arial"/>
          <w:color w:val="FF0000"/>
          <w:sz w:val="24"/>
          <w:szCs w:val="24"/>
        </w:rPr>
      </w:pPr>
      <w:r>
        <w:rPr>
          <w:rFonts w:ascii="Cambria" w:hAnsi="Cambria"/>
          <w:sz w:val="24"/>
          <w:szCs w:val="24"/>
        </w:rPr>
        <w:t xml:space="preserve">        Tout éclaircissement ou renseignement, fourni par le maître d'ouvrage à un concurrent à la demande de ce dernier, est communiqué le même jour et dans les mêmes conditions aux autres concurrents ayant retiré le dossier d'appel d'offres ou ayant téléchargé de dossier d’appel d’offres et ce par lettre recommandée avec accusé de réception, par fax </w:t>
      </w:r>
      <w:r>
        <w:rPr>
          <w:rFonts w:ascii="Cambria" w:hAnsi="Cambria"/>
          <w:sz w:val="24"/>
          <w:szCs w:val="24"/>
        </w:rPr>
        <w:lastRenderedPageBreak/>
        <w:t>confirmé ou par voie électronique Il est également mis à la disposition de tout autre concurrent et communiqué aux membres de la commission d’appel d’offres</w:t>
      </w:r>
      <w:r>
        <w:rPr>
          <w:rFonts w:ascii="Cambria" w:hAnsi="Cambria" w:cs="Arial"/>
          <w:color w:val="FF0000"/>
          <w:sz w:val="24"/>
          <w:szCs w:val="24"/>
        </w:rPr>
        <w:t>.</w:t>
      </w:r>
    </w:p>
    <w:p w:rsidR="007D79F0" w:rsidRDefault="007D79F0" w:rsidP="0073443E">
      <w:pPr>
        <w:spacing w:line="276" w:lineRule="auto"/>
        <w:jc w:val="both"/>
        <w:rPr>
          <w:rFonts w:ascii="Cambria" w:hAnsi="Cambria"/>
          <w:sz w:val="24"/>
          <w:szCs w:val="24"/>
        </w:rPr>
      </w:pPr>
      <w:r>
        <w:rPr>
          <w:rFonts w:ascii="Cambria" w:hAnsi="Cambria"/>
          <w:sz w:val="24"/>
          <w:szCs w:val="24"/>
        </w:rPr>
        <w:t xml:space="preserve">Les éclaircissements ou renseignement fournie par le maitre d’ouvrage seront communiquées au demandeur et aux autres concurrents dans les 7 jours suivant la date de la réception de la demande d’information ou d’éclaircissement du concurrent. </w:t>
      </w:r>
      <w:r w:rsidR="001D15E2">
        <w:rPr>
          <w:rFonts w:ascii="Cambria" w:hAnsi="Cambria"/>
          <w:sz w:val="24"/>
          <w:szCs w:val="24"/>
        </w:rPr>
        <w:t>Toutefois</w:t>
      </w:r>
      <w:r>
        <w:rPr>
          <w:rFonts w:ascii="Cambria" w:hAnsi="Cambria"/>
          <w:sz w:val="24"/>
          <w:szCs w:val="24"/>
        </w:rPr>
        <w:t>, lorsque ladite demande intervient entre le dixième et septième jour précédant la date prévue pour la séance d’ouverture des plis, la réponse doit intervenir au plus tard 3 jours (trois jours) avant la date prévue pour la séance d’ouverture des plis.</w:t>
      </w:r>
    </w:p>
    <w:p w:rsidR="007D79F0" w:rsidRPr="003F5510" w:rsidRDefault="002A4DC8" w:rsidP="00A9227D">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10</w:t>
      </w:r>
      <w:r>
        <w:rPr>
          <w:rFonts w:ascii="Cambria" w:hAnsi="Cambria"/>
          <w:b/>
          <w:sz w:val="28"/>
          <w:szCs w:val="28"/>
          <w:u w:val="single"/>
        </w:rPr>
        <w:t> :</w:t>
      </w:r>
      <w:r w:rsidR="007D79F0" w:rsidRPr="003F5510">
        <w:rPr>
          <w:rFonts w:ascii="Cambria" w:hAnsi="Cambria"/>
          <w:b/>
          <w:sz w:val="28"/>
          <w:szCs w:val="28"/>
          <w:u w:val="single"/>
        </w:rPr>
        <w:t xml:space="preserve"> Contenu et présentation des dossiers des concurrents</w:t>
      </w:r>
    </w:p>
    <w:p w:rsidR="007D79F0" w:rsidRPr="002A4DC8" w:rsidRDefault="007D79F0" w:rsidP="0073443E">
      <w:pPr>
        <w:numPr>
          <w:ilvl w:val="0"/>
          <w:numId w:val="28"/>
        </w:numPr>
        <w:overflowPunct/>
        <w:autoSpaceDE/>
        <w:adjustRightInd/>
        <w:spacing w:line="276" w:lineRule="auto"/>
        <w:jc w:val="both"/>
        <w:textAlignment w:val="auto"/>
        <w:rPr>
          <w:rFonts w:ascii="Cambria" w:hAnsi="Cambria"/>
          <w:b/>
          <w:sz w:val="26"/>
          <w:szCs w:val="26"/>
          <w:u w:val="single"/>
        </w:rPr>
      </w:pPr>
      <w:r w:rsidRPr="002A4DC8">
        <w:rPr>
          <w:rFonts w:ascii="Cambria" w:hAnsi="Cambria"/>
          <w:b/>
          <w:sz w:val="26"/>
          <w:szCs w:val="26"/>
          <w:u w:val="single"/>
        </w:rPr>
        <w:t>Contenu des dossiers</w:t>
      </w:r>
    </w:p>
    <w:p w:rsidR="007D79F0" w:rsidRDefault="007D79F0" w:rsidP="0073443E">
      <w:pPr>
        <w:spacing w:line="276" w:lineRule="auto"/>
        <w:jc w:val="both"/>
        <w:rPr>
          <w:rFonts w:ascii="Cambria" w:hAnsi="Cambria"/>
          <w:sz w:val="24"/>
          <w:szCs w:val="24"/>
        </w:rPr>
      </w:pPr>
      <w:r>
        <w:rPr>
          <w:rFonts w:ascii="Cambria" w:hAnsi="Cambria"/>
          <w:b/>
          <w:sz w:val="24"/>
          <w:szCs w:val="24"/>
        </w:rPr>
        <w:tab/>
      </w:r>
      <w:r>
        <w:rPr>
          <w:rFonts w:ascii="Cambria" w:hAnsi="Cambria"/>
          <w:sz w:val="24"/>
          <w:szCs w:val="24"/>
        </w:rPr>
        <w:t xml:space="preserve">Conformément aux dispositions de l’article 27 du décret n° 2-12-349 précité, Les dossiers présentés par les concurrents doivent comporter, outre le cahier des prescriptions spéciales paraphé et </w:t>
      </w:r>
      <w:r w:rsidR="00920A24">
        <w:rPr>
          <w:rFonts w:ascii="Cambria" w:hAnsi="Cambria"/>
          <w:sz w:val="24"/>
          <w:szCs w:val="24"/>
        </w:rPr>
        <w:t>signé :</w:t>
      </w:r>
    </w:p>
    <w:p w:rsidR="007D79F0" w:rsidRDefault="007D79F0" w:rsidP="007203AD">
      <w:pPr>
        <w:pStyle w:val="Titre2"/>
        <w:numPr>
          <w:ilvl w:val="0"/>
          <w:numId w:val="29"/>
        </w:numPr>
        <w:tabs>
          <w:tab w:val="left" w:pos="1134"/>
        </w:tabs>
        <w:overflowPunct/>
        <w:autoSpaceDE/>
        <w:adjustRightInd/>
        <w:spacing w:line="276" w:lineRule="auto"/>
        <w:jc w:val="both"/>
        <w:textAlignment w:val="auto"/>
        <w:rPr>
          <w:rFonts w:ascii="Cambria" w:hAnsi="Cambria"/>
          <w:b w:val="0"/>
          <w:bCs w:val="0"/>
          <w:i w:val="0"/>
          <w:iCs w:val="0"/>
          <w:lang w:val="fr-FR"/>
        </w:rPr>
      </w:pPr>
      <w:r>
        <w:rPr>
          <w:rFonts w:ascii="Cambria" w:hAnsi="Cambria"/>
          <w:b w:val="0"/>
          <w:bCs w:val="0"/>
          <w:i w:val="0"/>
          <w:iCs w:val="0"/>
          <w:lang w:val="fr-FR"/>
        </w:rPr>
        <w:t xml:space="preserve">Un dossier administratif précité (Cf. article </w:t>
      </w:r>
      <w:r w:rsidR="007203AD">
        <w:rPr>
          <w:rFonts w:ascii="Cambria" w:hAnsi="Cambria"/>
          <w:b w:val="0"/>
          <w:bCs w:val="0"/>
          <w:i w:val="0"/>
          <w:iCs w:val="0"/>
          <w:lang w:val="fr-FR"/>
        </w:rPr>
        <w:t>5</w:t>
      </w:r>
      <w:r w:rsidR="00920A24">
        <w:rPr>
          <w:rFonts w:ascii="Cambria" w:hAnsi="Cambria"/>
          <w:b w:val="0"/>
          <w:bCs w:val="0"/>
          <w:i w:val="0"/>
          <w:iCs w:val="0"/>
          <w:lang w:val="fr-FR"/>
        </w:rPr>
        <w:t xml:space="preserve"> ci</w:t>
      </w:r>
      <w:r>
        <w:rPr>
          <w:rFonts w:ascii="Cambria" w:hAnsi="Cambria"/>
          <w:b w:val="0"/>
          <w:bCs w:val="0"/>
          <w:i w:val="0"/>
          <w:iCs w:val="0"/>
          <w:lang w:val="fr-FR"/>
        </w:rPr>
        <w:t>-dessus) ;</w:t>
      </w:r>
    </w:p>
    <w:p w:rsidR="007D79F0" w:rsidRPr="0030208D" w:rsidRDefault="007D79F0" w:rsidP="007203AD">
      <w:pPr>
        <w:pStyle w:val="Titre2"/>
        <w:numPr>
          <w:ilvl w:val="0"/>
          <w:numId w:val="29"/>
        </w:numPr>
        <w:tabs>
          <w:tab w:val="left" w:pos="1134"/>
        </w:tabs>
        <w:overflowPunct/>
        <w:autoSpaceDE/>
        <w:adjustRightInd/>
        <w:spacing w:line="276" w:lineRule="auto"/>
        <w:jc w:val="both"/>
        <w:textAlignment w:val="auto"/>
        <w:rPr>
          <w:rFonts w:ascii="Cambria" w:hAnsi="Cambria"/>
          <w:b w:val="0"/>
          <w:bCs w:val="0"/>
          <w:i w:val="0"/>
          <w:iCs w:val="0"/>
          <w:lang w:val="fr-FR"/>
        </w:rPr>
      </w:pPr>
      <w:r>
        <w:rPr>
          <w:rFonts w:ascii="Cambria" w:hAnsi="Cambria"/>
          <w:b w:val="0"/>
          <w:bCs w:val="0"/>
          <w:i w:val="0"/>
          <w:iCs w:val="0"/>
          <w:lang w:val="fr-FR"/>
        </w:rPr>
        <w:t xml:space="preserve">Un dossier </w:t>
      </w:r>
      <w:r w:rsidR="00920A24">
        <w:rPr>
          <w:rFonts w:ascii="Cambria" w:hAnsi="Cambria"/>
          <w:b w:val="0"/>
          <w:bCs w:val="0"/>
          <w:i w:val="0"/>
          <w:iCs w:val="0"/>
          <w:lang w:val="fr-FR"/>
        </w:rPr>
        <w:t>technique précité</w:t>
      </w:r>
      <w:r>
        <w:rPr>
          <w:rFonts w:ascii="Cambria" w:hAnsi="Cambria"/>
          <w:b w:val="0"/>
          <w:bCs w:val="0"/>
          <w:i w:val="0"/>
          <w:iCs w:val="0"/>
          <w:lang w:val="fr-FR"/>
        </w:rPr>
        <w:t xml:space="preserve"> (Cf. article </w:t>
      </w:r>
      <w:r w:rsidR="007203AD">
        <w:rPr>
          <w:rFonts w:ascii="Cambria" w:hAnsi="Cambria"/>
          <w:b w:val="0"/>
          <w:bCs w:val="0"/>
          <w:i w:val="0"/>
          <w:iCs w:val="0"/>
          <w:lang w:val="fr-FR"/>
        </w:rPr>
        <w:t>5</w:t>
      </w:r>
      <w:r>
        <w:rPr>
          <w:rFonts w:ascii="Cambria" w:hAnsi="Cambria"/>
          <w:b w:val="0"/>
          <w:bCs w:val="0"/>
          <w:i w:val="0"/>
          <w:iCs w:val="0"/>
          <w:lang w:val="fr-FR"/>
        </w:rPr>
        <w:t xml:space="preserve"> ci-dessus) ;</w:t>
      </w:r>
    </w:p>
    <w:p w:rsidR="007D79F0" w:rsidRDefault="007D79F0" w:rsidP="0073443E">
      <w:pPr>
        <w:numPr>
          <w:ilvl w:val="0"/>
          <w:numId w:val="29"/>
        </w:numPr>
        <w:tabs>
          <w:tab w:val="left" w:pos="1134"/>
        </w:tabs>
        <w:overflowPunct/>
        <w:autoSpaceDE/>
        <w:adjustRightInd/>
        <w:spacing w:line="276" w:lineRule="auto"/>
        <w:jc w:val="both"/>
        <w:textAlignment w:val="auto"/>
        <w:rPr>
          <w:rFonts w:ascii="Cambria" w:hAnsi="Cambria"/>
          <w:sz w:val="24"/>
          <w:szCs w:val="24"/>
        </w:rPr>
      </w:pPr>
      <w:r>
        <w:rPr>
          <w:rFonts w:ascii="Cambria" w:hAnsi="Cambria"/>
          <w:sz w:val="24"/>
          <w:szCs w:val="24"/>
        </w:rPr>
        <w:t>Une offre financière comprenant :</w:t>
      </w:r>
    </w:p>
    <w:p w:rsidR="007D79F0" w:rsidRDefault="007D79F0" w:rsidP="0073443E">
      <w:pPr>
        <w:pStyle w:val="Corpsdetexte"/>
        <w:overflowPunct/>
        <w:autoSpaceDE/>
        <w:adjustRightInd/>
        <w:spacing w:line="276" w:lineRule="auto"/>
        <w:jc w:val="both"/>
        <w:rPr>
          <w:rFonts w:ascii="Cambria" w:hAnsi="Cambria"/>
          <w:sz w:val="24"/>
          <w:szCs w:val="24"/>
        </w:rPr>
      </w:pPr>
      <w:r>
        <w:rPr>
          <w:rFonts w:ascii="Cambria" w:hAnsi="Cambria"/>
          <w:sz w:val="24"/>
          <w:szCs w:val="24"/>
        </w:rPr>
        <w:t xml:space="preserve">-l’acte d’engagement établi comme il est </w:t>
      </w:r>
      <w:r w:rsidR="00920A24">
        <w:rPr>
          <w:rFonts w:ascii="Cambria" w:hAnsi="Cambria"/>
          <w:sz w:val="24"/>
          <w:szCs w:val="24"/>
        </w:rPr>
        <w:t>stipulé au</w:t>
      </w:r>
      <w:r>
        <w:rPr>
          <w:rFonts w:ascii="Cambria" w:hAnsi="Cambria"/>
          <w:sz w:val="24"/>
          <w:szCs w:val="24"/>
        </w:rPr>
        <w:t xml:space="preserve"> §1-a de l’article 27 du décret n° 2-12-</w:t>
      </w:r>
      <w:r w:rsidR="00920A24">
        <w:rPr>
          <w:rFonts w:ascii="Cambria" w:hAnsi="Cambria"/>
          <w:sz w:val="24"/>
          <w:szCs w:val="24"/>
        </w:rPr>
        <w:t>349 précité</w:t>
      </w:r>
      <w:r>
        <w:rPr>
          <w:rFonts w:ascii="Cambria" w:hAnsi="Cambria"/>
          <w:sz w:val="24"/>
          <w:szCs w:val="24"/>
        </w:rPr>
        <w:t xml:space="preserve"> ;</w:t>
      </w:r>
    </w:p>
    <w:p w:rsidR="007D79F0" w:rsidRDefault="007D79F0" w:rsidP="0073443E">
      <w:pPr>
        <w:pStyle w:val="Corpsdetexte"/>
        <w:overflowPunct/>
        <w:autoSpaceDE/>
        <w:adjustRightInd/>
        <w:spacing w:line="276" w:lineRule="auto"/>
        <w:jc w:val="both"/>
        <w:rPr>
          <w:rFonts w:ascii="Cambria" w:hAnsi="Cambria"/>
          <w:sz w:val="24"/>
          <w:szCs w:val="24"/>
        </w:rPr>
      </w:pPr>
      <w:r>
        <w:rPr>
          <w:rFonts w:ascii="Cambria" w:hAnsi="Cambria"/>
          <w:sz w:val="24"/>
          <w:szCs w:val="24"/>
        </w:rPr>
        <w:t xml:space="preserve">- le bordereau des prix détail estimatif comme il est </w:t>
      </w:r>
      <w:r w:rsidR="00920A24">
        <w:rPr>
          <w:rFonts w:ascii="Cambria" w:hAnsi="Cambria"/>
          <w:sz w:val="24"/>
          <w:szCs w:val="24"/>
        </w:rPr>
        <w:t>stipulé au</w:t>
      </w:r>
      <w:r>
        <w:rPr>
          <w:rFonts w:ascii="Cambria" w:hAnsi="Cambria"/>
          <w:sz w:val="24"/>
          <w:szCs w:val="24"/>
        </w:rPr>
        <w:t xml:space="preserve"> §1-b de l’article 27 du décret n° 2-12-</w:t>
      </w:r>
      <w:r w:rsidR="00920A24">
        <w:rPr>
          <w:rFonts w:ascii="Cambria" w:hAnsi="Cambria"/>
          <w:sz w:val="24"/>
          <w:szCs w:val="24"/>
        </w:rPr>
        <w:t>349 précité</w:t>
      </w:r>
      <w:r>
        <w:rPr>
          <w:rFonts w:ascii="Cambria" w:hAnsi="Cambria"/>
          <w:sz w:val="24"/>
          <w:szCs w:val="24"/>
        </w:rPr>
        <w:t>.</w:t>
      </w:r>
    </w:p>
    <w:p w:rsidR="007D79F0" w:rsidRDefault="007D79F0" w:rsidP="0073443E">
      <w:pPr>
        <w:spacing w:line="276" w:lineRule="auto"/>
        <w:jc w:val="both"/>
        <w:rPr>
          <w:rFonts w:ascii="Cambria" w:hAnsi="Cambria"/>
          <w:sz w:val="24"/>
          <w:szCs w:val="24"/>
        </w:rPr>
      </w:pPr>
      <w:r>
        <w:rPr>
          <w:rFonts w:ascii="Cambria" w:hAnsi="Cambria"/>
          <w:sz w:val="24"/>
          <w:szCs w:val="24"/>
        </w:rPr>
        <w:t>Le montant total de l’acte d’engagement doit être libellé en chiffre et en toute lettre.</w:t>
      </w:r>
    </w:p>
    <w:p w:rsidR="007D79F0" w:rsidRDefault="007D79F0" w:rsidP="0073443E">
      <w:pPr>
        <w:spacing w:line="276" w:lineRule="auto"/>
        <w:jc w:val="both"/>
        <w:rPr>
          <w:rFonts w:ascii="Cambria" w:hAnsi="Cambria"/>
          <w:sz w:val="24"/>
          <w:szCs w:val="24"/>
        </w:rPr>
      </w:pPr>
      <w:r>
        <w:rPr>
          <w:rFonts w:ascii="Cambria" w:hAnsi="Cambria"/>
          <w:sz w:val="24"/>
          <w:szCs w:val="24"/>
        </w:rPr>
        <w:t>Le montant du bordereau des prix détail estimatif doivent être libellé en chiffres.</w:t>
      </w:r>
    </w:p>
    <w:p w:rsidR="007D79F0" w:rsidRPr="00C81615" w:rsidRDefault="007D79F0" w:rsidP="0073443E">
      <w:pPr>
        <w:numPr>
          <w:ilvl w:val="0"/>
          <w:numId w:val="28"/>
        </w:numPr>
        <w:overflowPunct/>
        <w:autoSpaceDE/>
        <w:adjustRightInd/>
        <w:spacing w:line="276" w:lineRule="auto"/>
        <w:jc w:val="both"/>
        <w:textAlignment w:val="auto"/>
        <w:rPr>
          <w:rFonts w:ascii="Cambria" w:hAnsi="Cambria"/>
          <w:b/>
          <w:sz w:val="26"/>
          <w:szCs w:val="26"/>
          <w:u w:val="single"/>
        </w:rPr>
      </w:pPr>
      <w:r w:rsidRPr="00C81615">
        <w:rPr>
          <w:rFonts w:ascii="Cambria" w:hAnsi="Cambria"/>
          <w:b/>
          <w:sz w:val="26"/>
          <w:szCs w:val="26"/>
          <w:u w:val="single"/>
        </w:rPr>
        <w:t>Présentation des dossiers des concurrents</w:t>
      </w:r>
    </w:p>
    <w:p w:rsidR="007D79F0" w:rsidRDefault="007D79F0" w:rsidP="00B61804">
      <w:pPr>
        <w:pStyle w:val="Corpsdetexte3"/>
        <w:spacing w:line="276" w:lineRule="auto"/>
        <w:ind w:firstLine="705"/>
        <w:jc w:val="both"/>
        <w:rPr>
          <w:rFonts w:ascii="Cambria" w:hAnsi="Cambria"/>
          <w:sz w:val="24"/>
          <w:szCs w:val="24"/>
        </w:rPr>
      </w:pPr>
      <w:r>
        <w:rPr>
          <w:rFonts w:ascii="Cambria" w:hAnsi="Cambria"/>
          <w:sz w:val="24"/>
          <w:szCs w:val="24"/>
        </w:rPr>
        <w:t>Conformément aux dispositio</w:t>
      </w:r>
      <w:r w:rsidR="00B61804">
        <w:rPr>
          <w:rFonts w:ascii="Cambria" w:hAnsi="Cambria"/>
          <w:sz w:val="24"/>
          <w:szCs w:val="24"/>
        </w:rPr>
        <w:t>ns de l’article 29 du décret n°</w:t>
      </w:r>
      <w:r>
        <w:rPr>
          <w:rFonts w:ascii="Cambria" w:hAnsi="Cambria"/>
          <w:sz w:val="24"/>
          <w:szCs w:val="24"/>
        </w:rPr>
        <w:t>2-12-</w:t>
      </w:r>
      <w:r w:rsidR="00EE7543">
        <w:rPr>
          <w:rFonts w:ascii="Cambria" w:hAnsi="Cambria"/>
          <w:sz w:val="24"/>
          <w:szCs w:val="24"/>
        </w:rPr>
        <w:t>349 précité</w:t>
      </w:r>
      <w:r>
        <w:rPr>
          <w:rFonts w:ascii="Cambria" w:hAnsi="Cambria"/>
          <w:sz w:val="24"/>
          <w:szCs w:val="24"/>
        </w:rPr>
        <w:t>, le dossier présenté par chaque concurrent est mis dans un pli cacheté portant :</w:t>
      </w:r>
    </w:p>
    <w:p w:rsidR="007D79F0" w:rsidRDefault="007D79F0" w:rsidP="0073443E">
      <w:pPr>
        <w:numPr>
          <w:ilvl w:val="0"/>
          <w:numId w:val="30"/>
        </w:numPr>
        <w:overflowPunct/>
        <w:autoSpaceDE/>
        <w:adjustRightInd/>
        <w:spacing w:line="276" w:lineRule="auto"/>
        <w:ind w:left="1070"/>
        <w:jc w:val="both"/>
        <w:textAlignment w:val="auto"/>
        <w:rPr>
          <w:rFonts w:ascii="Cambria" w:hAnsi="Cambria"/>
          <w:sz w:val="24"/>
          <w:szCs w:val="24"/>
        </w:rPr>
      </w:pPr>
      <w:r>
        <w:rPr>
          <w:rFonts w:ascii="Cambria" w:hAnsi="Cambria"/>
          <w:sz w:val="24"/>
          <w:szCs w:val="24"/>
        </w:rPr>
        <w:t>Le nom et l’adresse du concurrent ;</w:t>
      </w:r>
    </w:p>
    <w:p w:rsidR="007D79F0" w:rsidRDefault="007D79F0" w:rsidP="0073443E">
      <w:pPr>
        <w:numPr>
          <w:ilvl w:val="0"/>
          <w:numId w:val="30"/>
        </w:numPr>
        <w:overflowPunct/>
        <w:autoSpaceDE/>
        <w:adjustRightInd/>
        <w:spacing w:line="276" w:lineRule="auto"/>
        <w:ind w:left="1070"/>
        <w:jc w:val="both"/>
        <w:textAlignment w:val="auto"/>
        <w:rPr>
          <w:rFonts w:ascii="Cambria" w:hAnsi="Cambria"/>
          <w:sz w:val="24"/>
          <w:szCs w:val="24"/>
        </w:rPr>
      </w:pPr>
      <w:r>
        <w:rPr>
          <w:rFonts w:ascii="Cambria" w:hAnsi="Cambria"/>
          <w:sz w:val="24"/>
          <w:szCs w:val="24"/>
        </w:rPr>
        <w:t>L’objet du marché ;</w:t>
      </w:r>
    </w:p>
    <w:p w:rsidR="007D79F0" w:rsidRDefault="007D79F0" w:rsidP="0073443E">
      <w:pPr>
        <w:numPr>
          <w:ilvl w:val="0"/>
          <w:numId w:val="30"/>
        </w:numPr>
        <w:overflowPunct/>
        <w:autoSpaceDE/>
        <w:adjustRightInd/>
        <w:spacing w:line="276" w:lineRule="auto"/>
        <w:ind w:left="1070"/>
        <w:jc w:val="both"/>
        <w:textAlignment w:val="auto"/>
        <w:rPr>
          <w:rFonts w:ascii="Cambria" w:hAnsi="Cambria"/>
          <w:sz w:val="24"/>
          <w:szCs w:val="24"/>
        </w:rPr>
      </w:pPr>
      <w:r>
        <w:rPr>
          <w:rFonts w:ascii="Cambria" w:hAnsi="Cambria"/>
          <w:sz w:val="24"/>
          <w:szCs w:val="24"/>
        </w:rPr>
        <w:t>La date et l’heure de la séance publique d’ouverture des plis ;</w:t>
      </w:r>
    </w:p>
    <w:p w:rsidR="007D79F0" w:rsidRDefault="007D79F0" w:rsidP="0073443E">
      <w:pPr>
        <w:numPr>
          <w:ilvl w:val="0"/>
          <w:numId w:val="30"/>
        </w:numPr>
        <w:overflowPunct/>
        <w:autoSpaceDE/>
        <w:adjustRightInd/>
        <w:spacing w:line="276" w:lineRule="auto"/>
        <w:ind w:left="1070"/>
        <w:jc w:val="both"/>
        <w:textAlignment w:val="auto"/>
        <w:rPr>
          <w:rFonts w:ascii="Cambria" w:hAnsi="Cambria"/>
          <w:sz w:val="24"/>
          <w:szCs w:val="24"/>
        </w:rPr>
      </w:pPr>
      <w:r>
        <w:rPr>
          <w:rFonts w:ascii="Cambria" w:hAnsi="Cambria"/>
          <w:sz w:val="24"/>
          <w:szCs w:val="24"/>
        </w:rPr>
        <w:t>L’avertissement que «les plis ne doivent être ouverts que par le président de la commission d’appel d’offres lors de la séance d’ouverture des plis ».</w:t>
      </w:r>
    </w:p>
    <w:p w:rsidR="007D79F0" w:rsidRDefault="007D79F0" w:rsidP="0073443E">
      <w:pPr>
        <w:spacing w:line="276" w:lineRule="auto"/>
        <w:ind w:firstLine="426"/>
        <w:jc w:val="both"/>
        <w:rPr>
          <w:rFonts w:ascii="Cambria" w:hAnsi="Cambria"/>
          <w:sz w:val="24"/>
          <w:szCs w:val="24"/>
        </w:rPr>
      </w:pPr>
      <w:r>
        <w:rPr>
          <w:rFonts w:ascii="Cambria" w:hAnsi="Cambria"/>
          <w:sz w:val="24"/>
          <w:szCs w:val="24"/>
        </w:rPr>
        <w:t>Ce pli contient 2 enveloppes comprenant pour chacune :</w:t>
      </w:r>
    </w:p>
    <w:p w:rsidR="006831C8" w:rsidRDefault="007D79F0" w:rsidP="006831C8">
      <w:pPr>
        <w:numPr>
          <w:ilvl w:val="0"/>
          <w:numId w:val="31"/>
        </w:numPr>
        <w:overflowPunct/>
        <w:autoSpaceDE/>
        <w:adjustRightInd/>
        <w:spacing w:line="276" w:lineRule="auto"/>
        <w:jc w:val="both"/>
        <w:textAlignment w:val="auto"/>
        <w:rPr>
          <w:rFonts w:ascii="Cambria" w:hAnsi="Cambria"/>
          <w:sz w:val="24"/>
          <w:szCs w:val="24"/>
        </w:rPr>
      </w:pPr>
      <w:r>
        <w:rPr>
          <w:rFonts w:ascii="Cambria" w:hAnsi="Cambria"/>
          <w:sz w:val="24"/>
          <w:szCs w:val="24"/>
        </w:rPr>
        <w:t xml:space="preserve">La </w:t>
      </w:r>
      <w:r>
        <w:rPr>
          <w:rFonts w:ascii="Cambria" w:hAnsi="Cambria"/>
          <w:b/>
          <w:bCs/>
          <w:sz w:val="24"/>
          <w:szCs w:val="24"/>
        </w:rPr>
        <w:t>première enveloppe</w:t>
      </w:r>
      <w:r>
        <w:rPr>
          <w:rFonts w:ascii="Cambria" w:hAnsi="Cambria"/>
          <w:sz w:val="24"/>
          <w:szCs w:val="24"/>
        </w:rPr>
        <w:t xml:space="preserve"> contient les pièces du dossier administratif, technique, le cahier des prescriptions spéciales signé et paraphé par le concurrent ou la personne habilitée par lui à cet effet. Cette enveloppe doit être fermée et porter de façon apparente la mention « </w:t>
      </w:r>
      <w:r>
        <w:rPr>
          <w:rFonts w:ascii="Cambria" w:hAnsi="Cambria"/>
          <w:b/>
          <w:bCs/>
          <w:sz w:val="24"/>
          <w:szCs w:val="24"/>
        </w:rPr>
        <w:t>Dossiers administratif, technique</w:t>
      </w:r>
      <w:r>
        <w:rPr>
          <w:rFonts w:ascii="Cambria" w:hAnsi="Cambria"/>
          <w:sz w:val="24"/>
          <w:szCs w:val="24"/>
        </w:rPr>
        <w:t>» ;</w:t>
      </w:r>
    </w:p>
    <w:p w:rsidR="007D79F0" w:rsidRPr="006831C8" w:rsidRDefault="007D79F0" w:rsidP="006831C8">
      <w:pPr>
        <w:numPr>
          <w:ilvl w:val="0"/>
          <w:numId w:val="31"/>
        </w:numPr>
        <w:overflowPunct/>
        <w:autoSpaceDE/>
        <w:adjustRightInd/>
        <w:spacing w:line="276" w:lineRule="auto"/>
        <w:jc w:val="both"/>
        <w:textAlignment w:val="auto"/>
        <w:rPr>
          <w:rFonts w:ascii="Cambria" w:hAnsi="Cambria"/>
          <w:sz w:val="24"/>
          <w:szCs w:val="24"/>
        </w:rPr>
      </w:pPr>
      <w:r w:rsidRPr="006831C8">
        <w:rPr>
          <w:rFonts w:ascii="Cambria" w:hAnsi="Cambria"/>
          <w:sz w:val="24"/>
          <w:szCs w:val="24"/>
        </w:rPr>
        <w:t xml:space="preserve">La </w:t>
      </w:r>
      <w:r w:rsidRPr="006831C8">
        <w:rPr>
          <w:rFonts w:ascii="Cambria" w:hAnsi="Cambria"/>
          <w:b/>
          <w:bCs/>
          <w:sz w:val="24"/>
          <w:szCs w:val="24"/>
        </w:rPr>
        <w:t>deuxième enveloppe</w:t>
      </w:r>
      <w:r w:rsidRPr="006831C8">
        <w:rPr>
          <w:rFonts w:ascii="Cambria" w:hAnsi="Cambria"/>
          <w:sz w:val="24"/>
          <w:szCs w:val="24"/>
        </w:rPr>
        <w:t xml:space="preserve"> contient l'offre financière. Elle doit être fermée et porter de façon apparente la mention « </w:t>
      </w:r>
      <w:r w:rsidRPr="006831C8">
        <w:rPr>
          <w:rFonts w:ascii="Cambria" w:hAnsi="Cambria"/>
          <w:b/>
          <w:bCs/>
          <w:sz w:val="24"/>
          <w:szCs w:val="24"/>
        </w:rPr>
        <w:t>Offre financière</w:t>
      </w:r>
      <w:r w:rsidRPr="006831C8">
        <w:rPr>
          <w:rFonts w:ascii="Cambria" w:hAnsi="Cambria"/>
          <w:sz w:val="24"/>
          <w:szCs w:val="24"/>
        </w:rPr>
        <w:t> ».</w:t>
      </w:r>
    </w:p>
    <w:p w:rsidR="007D79F0" w:rsidRDefault="007D79F0" w:rsidP="0073443E">
      <w:pPr>
        <w:widowControl w:val="0"/>
        <w:spacing w:line="276" w:lineRule="auto"/>
        <w:jc w:val="both"/>
        <w:rPr>
          <w:rFonts w:ascii="Cambria" w:hAnsi="Cambria"/>
          <w:sz w:val="24"/>
          <w:szCs w:val="24"/>
        </w:rPr>
      </w:pPr>
      <w:r>
        <w:rPr>
          <w:rFonts w:ascii="Cambria" w:hAnsi="Cambria"/>
          <w:sz w:val="24"/>
          <w:szCs w:val="24"/>
        </w:rPr>
        <w:t>Ces enveloppes visées ci-dessus indiquent de manière apparente :</w:t>
      </w:r>
    </w:p>
    <w:p w:rsidR="007D79F0" w:rsidRDefault="007D79F0" w:rsidP="0073443E">
      <w:pPr>
        <w:widowControl w:val="0"/>
        <w:numPr>
          <w:ilvl w:val="0"/>
          <w:numId w:val="32"/>
        </w:numPr>
        <w:spacing w:line="276" w:lineRule="auto"/>
        <w:jc w:val="both"/>
        <w:textAlignment w:val="auto"/>
        <w:rPr>
          <w:rFonts w:ascii="Cambria" w:hAnsi="Cambria"/>
          <w:sz w:val="24"/>
          <w:szCs w:val="24"/>
        </w:rPr>
      </w:pPr>
      <w:r>
        <w:rPr>
          <w:rFonts w:ascii="Cambria" w:hAnsi="Cambria"/>
          <w:sz w:val="24"/>
          <w:szCs w:val="24"/>
        </w:rPr>
        <w:t>Le nom et l’adresse du concurrent ;</w:t>
      </w:r>
    </w:p>
    <w:p w:rsidR="007D79F0" w:rsidRDefault="007D79F0" w:rsidP="0073443E">
      <w:pPr>
        <w:widowControl w:val="0"/>
        <w:numPr>
          <w:ilvl w:val="0"/>
          <w:numId w:val="32"/>
        </w:numPr>
        <w:spacing w:line="276" w:lineRule="auto"/>
        <w:jc w:val="both"/>
        <w:textAlignment w:val="auto"/>
        <w:rPr>
          <w:rFonts w:ascii="Cambria" w:hAnsi="Cambria"/>
          <w:sz w:val="24"/>
          <w:szCs w:val="24"/>
        </w:rPr>
      </w:pPr>
      <w:r>
        <w:rPr>
          <w:rFonts w:ascii="Cambria" w:hAnsi="Cambria"/>
          <w:sz w:val="24"/>
          <w:szCs w:val="24"/>
        </w:rPr>
        <w:t>L’objet du marché ;</w:t>
      </w:r>
    </w:p>
    <w:p w:rsidR="007D79F0" w:rsidRDefault="007D79F0" w:rsidP="0073443E">
      <w:pPr>
        <w:widowControl w:val="0"/>
        <w:numPr>
          <w:ilvl w:val="0"/>
          <w:numId w:val="32"/>
        </w:numPr>
        <w:spacing w:line="276" w:lineRule="auto"/>
        <w:jc w:val="both"/>
        <w:textAlignment w:val="auto"/>
        <w:rPr>
          <w:rFonts w:ascii="Cambria" w:hAnsi="Cambria"/>
          <w:sz w:val="24"/>
          <w:szCs w:val="24"/>
        </w:rPr>
      </w:pPr>
      <w:r>
        <w:rPr>
          <w:rFonts w:ascii="Cambria" w:hAnsi="Cambria"/>
          <w:sz w:val="24"/>
          <w:szCs w:val="24"/>
        </w:rPr>
        <w:t>La date et l’heure de la séance d’ouverture des plis.</w:t>
      </w:r>
    </w:p>
    <w:p w:rsidR="00963C64" w:rsidRDefault="00963C64" w:rsidP="00963C64">
      <w:pPr>
        <w:widowControl w:val="0"/>
        <w:spacing w:line="276" w:lineRule="auto"/>
        <w:jc w:val="both"/>
        <w:textAlignment w:val="auto"/>
        <w:rPr>
          <w:rFonts w:ascii="Cambria" w:hAnsi="Cambria"/>
          <w:sz w:val="24"/>
          <w:szCs w:val="24"/>
        </w:rPr>
      </w:pPr>
    </w:p>
    <w:p w:rsidR="00963C64" w:rsidRDefault="00963C64" w:rsidP="00963C64">
      <w:pPr>
        <w:widowControl w:val="0"/>
        <w:spacing w:line="276" w:lineRule="auto"/>
        <w:jc w:val="both"/>
        <w:textAlignment w:val="auto"/>
        <w:rPr>
          <w:rFonts w:ascii="Cambria" w:hAnsi="Cambria"/>
          <w:sz w:val="24"/>
          <w:szCs w:val="24"/>
        </w:rPr>
      </w:pP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lastRenderedPageBreak/>
        <w:t>ARTICLE 1</w:t>
      </w:r>
      <w:r w:rsidR="00A9227D">
        <w:rPr>
          <w:rFonts w:ascii="Cambria" w:hAnsi="Cambria"/>
          <w:b/>
          <w:sz w:val="28"/>
          <w:szCs w:val="28"/>
          <w:u w:val="single"/>
        </w:rPr>
        <w:t>1</w:t>
      </w:r>
      <w:r w:rsidRPr="003F5510">
        <w:rPr>
          <w:rFonts w:ascii="Cambria" w:hAnsi="Cambria"/>
          <w:b/>
          <w:sz w:val="28"/>
          <w:szCs w:val="28"/>
          <w:u w:val="single"/>
        </w:rPr>
        <w:t>- Dépôt des plis des concurrents</w:t>
      </w:r>
    </w:p>
    <w:p w:rsidR="00E01BA8" w:rsidRDefault="00E01BA8" w:rsidP="00E01BA8">
      <w:pPr>
        <w:pStyle w:val="Corpsdetexte3"/>
        <w:spacing w:line="276" w:lineRule="auto"/>
        <w:ind w:firstLine="705"/>
        <w:jc w:val="both"/>
        <w:rPr>
          <w:rFonts w:ascii="Cambria" w:hAnsi="Cambria"/>
          <w:sz w:val="24"/>
          <w:szCs w:val="24"/>
        </w:rPr>
      </w:pPr>
      <w:r>
        <w:rPr>
          <w:rFonts w:ascii="Cambria" w:hAnsi="Cambria"/>
          <w:sz w:val="24"/>
          <w:szCs w:val="24"/>
        </w:rPr>
        <w:t>Conformément aux dispositions de l’article 31 du décret n° 2-12-349 précité, les plis sont, au choix des concurrents :</w:t>
      </w:r>
    </w:p>
    <w:p w:rsidR="00E01BA8" w:rsidRDefault="00E01BA8" w:rsidP="00E01BA8">
      <w:pPr>
        <w:numPr>
          <w:ilvl w:val="0"/>
          <w:numId w:val="33"/>
        </w:numPr>
        <w:overflowPunct/>
        <w:autoSpaceDE/>
        <w:adjustRightInd/>
        <w:spacing w:line="276" w:lineRule="auto"/>
        <w:jc w:val="both"/>
        <w:textAlignment w:val="auto"/>
        <w:rPr>
          <w:rFonts w:ascii="Cambria" w:hAnsi="Cambria"/>
          <w:sz w:val="24"/>
          <w:szCs w:val="24"/>
        </w:rPr>
      </w:pPr>
      <w:r>
        <w:rPr>
          <w:rFonts w:ascii="Cambria" w:hAnsi="Cambria"/>
          <w:sz w:val="24"/>
          <w:szCs w:val="24"/>
        </w:rPr>
        <w:t>soit déposés, contre récépissé, dans le bureau du maître d’ouvrage indiqué dans l'avis d’appel d’offres ;</w:t>
      </w:r>
    </w:p>
    <w:p w:rsidR="00E01BA8" w:rsidRDefault="00E01BA8" w:rsidP="00E01BA8">
      <w:pPr>
        <w:numPr>
          <w:ilvl w:val="0"/>
          <w:numId w:val="33"/>
        </w:numPr>
        <w:overflowPunct/>
        <w:autoSpaceDE/>
        <w:adjustRightInd/>
        <w:spacing w:line="276" w:lineRule="auto"/>
        <w:jc w:val="both"/>
        <w:textAlignment w:val="auto"/>
        <w:rPr>
          <w:rFonts w:ascii="Cambria" w:hAnsi="Cambria"/>
          <w:sz w:val="24"/>
          <w:szCs w:val="24"/>
        </w:rPr>
      </w:pPr>
      <w:r>
        <w:rPr>
          <w:rFonts w:ascii="Cambria" w:hAnsi="Cambria"/>
          <w:sz w:val="24"/>
          <w:szCs w:val="24"/>
        </w:rPr>
        <w:t>soit envoyés par courrier recommandé avec accusé de réception, au bureau précité ;</w:t>
      </w:r>
    </w:p>
    <w:p w:rsidR="00E01BA8" w:rsidRDefault="00E01BA8" w:rsidP="00E01BA8">
      <w:pPr>
        <w:numPr>
          <w:ilvl w:val="0"/>
          <w:numId w:val="33"/>
        </w:numPr>
        <w:overflowPunct/>
        <w:autoSpaceDE/>
        <w:adjustRightInd/>
        <w:spacing w:line="276" w:lineRule="auto"/>
        <w:jc w:val="both"/>
        <w:textAlignment w:val="auto"/>
        <w:rPr>
          <w:rFonts w:ascii="Cambria" w:hAnsi="Cambria"/>
          <w:sz w:val="24"/>
          <w:szCs w:val="24"/>
        </w:rPr>
      </w:pPr>
      <w:r>
        <w:rPr>
          <w:rFonts w:ascii="Cambria" w:hAnsi="Cambria"/>
          <w:sz w:val="24"/>
          <w:szCs w:val="24"/>
        </w:rPr>
        <w:t>soit remis, séance tenante, au président de la commission d’appel d’offres au début de la séance, et avant l’ouverture des plis.</w:t>
      </w:r>
    </w:p>
    <w:p w:rsidR="00E01BA8" w:rsidRDefault="00E01BA8" w:rsidP="00E01BA8">
      <w:pPr>
        <w:numPr>
          <w:ilvl w:val="0"/>
          <w:numId w:val="33"/>
        </w:numPr>
        <w:overflowPunct/>
        <w:autoSpaceDE/>
        <w:adjustRightInd/>
        <w:spacing w:line="276" w:lineRule="auto"/>
        <w:jc w:val="both"/>
        <w:textAlignment w:val="auto"/>
        <w:rPr>
          <w:rFonts w:ascii="Cambria" w:hAnsi="Cambria"/>
          <w:sz w:val="24"/>
          <w:szCs w:val="24"/>
        </w:rPr>
      </w:pPr>
      <w:r w:rsidRPr="00A4774A">
        <w:rPr>
          <w:rFonts w:ascii="Cambria" w:hAnsi="Cambria"/>
          <w:sz w:val="24"/>
          <w:szCs w:val="24"/>
        </w:rPr>
        <w:t>Soit déposer leurs plis et leurs offres par voie électronique.</w:t>
      </w:r>
    </w:p>
    <w:p w:rsidR="00E01BA8" w:rsidRDefault="00E01BA8" w:rsidP="00E01BA8">
      <w:pPr>
        <w:pStyle w:val="Corpsdetexte3"/>
        <w:spacing w:line="276" w:lineRule="auto"/>
        <w:ind w:firstLine="705"/>
        <w:jc w:val="both"/>
        <w:rPr>
          <w:rFonts w:ascii="Cambria" w:hAnsi="Cambria"/>
          <w:sz w:val="24"/>
          <w:szCs w:val="24"/>
        </w:rPr>
      </w:pPr>
      <w:r>
        <w:rPr>
          <w:rFonts w:ascii="Cambria" w:hAnsi="Cambria"/>
          <w:sz w:val="24"/>
          <w:szCs w:val="24"/>
        </w:rPr>
        <w:t>Le délai pour la réception des plis expire à la date et à l’heure fixée par l'avis d’appel d’offres pour la séance d’ouverture des plis.</w:t>
      </w:r>
    </w:p>
    <w:p w:rsidR="00E01BA8" w:rsidRDefault="00E01BA8" w:rsidP="00E01BA8">
      <w:pPr>
        <w:pStyle w:val="Corpsdetexte3"/>
        <w:spacing w:line="276" w:lineRule="auto"/>
        <w:ind w:firstLine="705"/>
        <w:jc w:val="both"/>
        <w:rPr>
          <w:rFonts w:ascii="Cambria" w:hAnsi="Cambria"/>
          <w:sz w:val="24"/>
          <w:szCs w:val="24"/>
        </w:rPr>
      </w:pPr>
      <w:r>
        <w:rPr>
          <w:rFonts w:ascii="Cambria" w:hAnsi="Cambria"/>
          <w:sz w:val="24"/>
          <w:szCs w:val="24"/>
        </w:rPr>
        <w:t>Les plis déposés ou reçus postérieurement au jour et à l’heure fixés ne sont pas admis.</w:t>
      </w:r>
    </w:p>
    <w:p w:rsidR="00E01BA8" w:rsidRDefault="00E01BA8" w:rsidP="00E01BA8">
      <w:pPr>
        <w:pStyle w:val="Corpsdetexte3"/>
        <w:spacing w:line="276" w:lineRule="auto"/>
        <w:ind w:firstLine="705"/>
        <w:jc w:val="both"/>
        <w:rPr>
          <w:rFonts w:ascii="Cambria" w:hAnsi="Cambria"/>
          <w:sz w:val="24"/>
          <w:szCs w:val="24"/>
        </w:rPr>
      </w:pPr>
      <w:r>
        <w:rPr>
          <w:rFonts w:ascii="Cambria" w:hAnsi="Cambria"/>
          <w:sz w:val="24"/>
          <w:szCs w:val="24"/>
        </w:rPr>
        <w:t>A leur réception, les plis sont enregistrés par le maître d’ouvrages dans leur ordre d’arrivée, sur un registre spécial. Le numéro d’enregistrement ainsi que la date et l’heure d’arrivée sont portés sur le pli remis.</w:t>
      </w:r>
    </w:p>
    <w:p w:rsidR="00E01BA8" w:rsidRDefault="00E01BA8" w:rsidP="00E01BA8">
      <w:pPr>
        <w:pStyle w:val="Corpsdetexte3"/>
        <w:spacing w:line="276" w:lineRule="auto"/>
        <w:jc w:val="both"/>
        <w:rPr>
          <w:rFonts w:ascii="Cambria" w:hAnsi="Cambria"/>
          <w:sz w:val="24"/>
          <w:szCs w:val="24"/>
        </w:rPr>
      </w:pPr>
      <w:r>
        <w:rPr>
          <w:rFonts w:ascii="Cambria" w:hAnsi="Cambria"/>
          <w:sz w:val="24"/>
          <w:szCs w:val="24"/>
        </w:rPr>
        <w:t>Les plis resteront fermés et seront tenus en lieu sûr jusqu’à leur ouverture dans les conditions prévues à l’article 36 du décret n° 2-12-349 précité.</w:t>
      </w:r>
    </w:p>
    <w:p w:rsidR="007D79F0" w:rsidRPr="003F5510" w:rsidRDefault="004338D8" w:rsidP="00B926D7">
      <w:pPr>
        <w:spacing w:before="120" w:after="120" w:line="276" w:lineRule="auto"/>
        <w:jc w:val="both"/>
        <w:rPr>
          <w:rFonts w:ascii="Cambria" w:hAnsi="Cambria"/>
          <w:b/>
          <w:sz w:val="28"/>
          <w:szCs w:val="28"/>
          <w:u w:val="single"/>
        </w:rPr>
      </w:pPr>
      <w:r>
        <w:rPr>
          <w:rFonts w:ascii="Cambria" w:hAnsi="Cambria"/>
          <w:b/>
          <w:sz w:val="28"/>
          <w:szCs w:val="28"/>
          <w:u w:val="single"/>
        </w:rPr>
        <w:t>ARTICLE 1</w:t>
      </w:r>
      <w:r w:rsidR="00A9227D">
        <w:rPr>
          <w:rFonts w:ascii="Cambria" w:hAnsi="Cambria"/>
          <w:b/>
          <w:sz w:val="28"/>
          <w:szCs w:val="28"/>
          <w:u w:val="single"/>
        </w:rPr>
        <w:t>2</w:t>
      </w:r>
      <w:r>
        <w:rPr>
          <w:rFonts w:ascii="Cambria" w:hAnsi="Cambria"/>
          <w:b/>
          <w:sz w:val="28"/>
          <w:szCs w:val="28"/>
          <w:u w:val="single"/>
        </w:rPr>
        <w:t> :</w:t>
      </w:r>
      <w:r w:rsidR="007D79F0" w:rsidRPr="003F5510">
        <w:rPr>
          <w:rFonts w:ascii="Cambria" w:hAnsi="Cambria"/>
          <w:b/>
          <w:sz w:val="28"/>
          <w:szCs w:val="28"/>
          <w:u w:val="single"/>
        </w:rPr>
        <w:t xml:space="preserve"> </w:t>
      </w:r>
      <w:r w:rsidR="008E680D">
        <w:rPr>
          <w:rFonts w:ascii="Cambria" w:hAnsi="Cambria"/>
          <w:b/>
          <w:sz w:val="28"/>
          <w:szCs w:val="28"/>
          <w:u w:val="single"/>
        </w:rPr>
        <w:t>Délai de validité des offres</w:t>
      </w:r>
    </w:p>
    <w:p w:rsidR="007D79F0" w:rsidRDefault="007D79F0" w:rsidP="00920A24">
      <w:pPr>
        <w:spacing w:line="276" w:lineRule="auto"/>
        <w:jc w:val="both"/>
        <w:rPr>
          <w:rFonts w:ascii="Cambria" w:hAnsi="Cambria"/>
          <w:sz w:val="24"/>
          <w:szCs w:val="24"/>
        </w:rPr>
      </w:pPr>
      <w:r>
        <w:rPr>
          <w:rFonts w:ascii="Cambria" w:hAnsi="Cambria"/>
          <w:sz w:val="24"/>
          <w:szCs w:val="24"/>
        </w:rPr>
        <w:t xml:space="preserve">       Conformément aux dispositions de l’article 33 du décret n° 2-12-349 précité, les concurrents resteront engagés par leurs offres pendant un délai de soixante quinze (75) jours, à compter de la date d’ouverture des plis.</w:t>
      </w:r>
    </w:p>
    <w:p w:rsidR="00920A24" w:rsidRDefault="007D79F0" w:rsidP="00920A24">
      <w:pPr>
        <w:spacing w:line="276" w:lineRule="auto"/>
        <w:jc w:val="both"/>
        <w:rPr>
          <w:rFonts w:ascii="Cambria" w:hAnsi="Cambria"/>
          <w:sz w:val="24"/>
          <w:szCs w:val="24"/>
        </w:rPr>
      </w:pPr>
      <w:r>
        <w:rPr>
          <w:rFonts w:ascii="Cambria" w:hAnsi="Cambria"/>
          <w:sz w:val="24"/>
          <w:szCs w:val="24"/>
        </w:rPr>
        <w:t xml:space="preserve">        Si, la commission de l'appel d'offres estime n'être pas en mesure </w:t>
      </w:r>
      <w:r w:rsidR="00920A24">
        <w:rPr>
          <w:rFonts w:ascii="Cambria" w:hAnsi="Cambria"/>
          <w:sz w:val="24"/>
          <w:szCs w:val="24"/>
        </w:rPr>
        <w:t>d’effectuer son</w:t>
      </w:r>
      <w:r>
        <w:rPr>
          <w:rFonts w:ascii="Cambria" w:hAnsi="Cambria"/>
          <w:sz w:val="24"/>
          <w:szCs w:val="24"/>
        </w:rPr>
        <w:t xml:space="preserve"> choix pendant le délai prévue ci-dessus, le maître d'ouvrage saisit les concurrents avant l’expiration de ce délai par lettre recommandée avec accusé de réception, et leurs propose une prorogation pour un nouveau délai qu’il fixe. Seuls les concurrents ayant donné leurs accords par lettre recommandé avec accusé de réception adressé au maitre d’ouvrage avant la date limite fixé par ce dernier, restent engagés pendant ce nouveau délai.</w:t>
      </w:r>
    </w:p>
    <w:p w:rsidR="007D79F0" w:rsidRPr="003F5510" w:rsidRDefault="00D3335F" w:rsidP="00A9227D">
      <w:pPr>
        <w:spacing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3</w:t>
      </w:r>
      <w:r w:rsidR="007D79F0" w:rsidRPr="003F5510">
        <w:rPr>
          <w:rFonts w:ascii="Cambria" w:hAnsi="Cambria"/>
          <w:b/>
          <w:sz w:val="28"/>
          <w:szCs w:val="28"/>
          <w:u w:val="single"/>
        </w:rPr>
        <w:t xml:space="preserve"> : </w:t>
      </w:r>
      <w:r w:rsidR="008E680D">
        <w:rPr>
          <w:rFonts w:ascii="Cambria" w:hAnsi="Cambria"/>
          <w:b/>
          <w:sz w:val="28"/>
          <w:szCs w:val="28"/>
          <w:u w:val="single"/>
        </w:rPr>
        <w:t>C</w:t>
      </w:r>
      <w:r w:rsidR="008E680D" w:rsidRPr="003F5510">
        <w:rPr>
          <w:rFonts w:ascii="Cambria" w:hAnsi="Cambria"/>
          <w:b/>
          <w:sz w:val="28"/>
          <w:szCs w:val="28"/>
          <w:u w:val="single"/>
        </w:rPr>
        <w:t xml:space="preserve">ritère d’appréciation des capacités techniques </w:t>
      </w:r>
      <w:r w:rsidR="006A1CB7" w:rsidRPr="003F5510">
        <w:rPr>
          <w:rFonts w:ascii="Cambria" w:hAnsi="Cambria"/>
          <w:b/>
          <w:sz w:val="28"/>
          <w:szCs w:val="28"/>
          <w:u w:val="single"/>
        </w:rPr>
        <w:t>et</w:t>
      </w:r>
      <w:r w:rsidR="006A1CB7">
        <w:rPr>
          <w:rFonts w:ascii="Cambria" w:hAnsi="Cambria"/>
          <w:b/>
          <w:sz w:val="24"/>
          <w:szCs w:val="24"/>
          <w:u w:val="single"/>
        </w:rPr>
        <w:t xml:space="preserve"> </w:t>
      </w:r>
      <w:r w:rsidR="006A1CB7" w:rsidRPr="006A1CB7">
        <w:rPr>
          <w:rFonts w:ascii="Cambria" w:hAnsi="Cambria"/>
          <w:b/>
          <w:sz w:val="28"/>
          <w:szCs w:val="28"/>
          <w:u w:val="single"/>
        </w:rPr>
        <w:t>financières</w:t>
      </w:r>
      <w:r w:rsidR="008E680D" w:rsidRPr="003F5510">
        <w:rPr>
          <w:rFonts w:ascii="Cambria" w:hAnsi="Cambria"/>
          <w:b/>
          <w:sz w:val="28"/>
          <w:szCs w:val="28"/>
          <w:u w:val="single"/>
        </w:rPr>
        <w:t xml:space="preserve"> des concurrents</w:t>
      </w:r>
    </w:p>
    <w:p w:rsidR="007D79F0" w:rsidRDefault="007D79F0" w:rsidP="0073443E">
      <w:pPr>
        <w:tabs>
          <w:tab w:val="left" w:pos="709"/>
          <w:tab w:val="left" w:pos="993"/>
        </w:tabs>
        <w:spacing w:line="276" w:lineRule="auto"/>
        <w:jc w:val="both"/>
        <w:rPr>
          <w:rFonts w:ascii="Cambria" w:hAnsi="Cambria"/>
          <w:b/>
          <w:caps/>
          <w:sz w:val="24"/>
          <w:szCs w:val="24"/>
        </w:rPr>
      </w:pPr>
    </w:p>
    <w:p w:rsidR="007D79F0" w:rsidRDefault="00920A24" w:rsidP="000337EB">
      <w:pPr>
        <w:spacing w:line="276" w:lineRule="auto"/>
        <w:ind w:firstLine="567"/>
        <w:jc w:val="both"/>
        <w:rPr>
          <w:rFonts w:ascii="Cambria" w:hAnsi="Cambria"/>
          <w:sz w:val="24"/>
          <w:szCs w:val="24"/>
        </w:rPr>
      </w:pPr>
      <w:r>
        <w:rPr>
          <w:rFonts w:ascii="Cambria" w:hAnsi="Cambria"/>
          <w:sz w:val="24"/>
          <w:szCs w:val="24"/>
        </w:rPr>
        <w:t>La commission</w:t>
      </w:r>
      <w:r w:rsidR="007D79F0">
        <w:rPr>
          <w:rFonts w:ascii="Cambria" w:hAnsi="Cambria"/>
          <w:sz w:val="24"/>
          <w:szCs w:val="24"/>
        </w:rPr>
        <w:t xml:space="preserve"> apprécie les capacités financières et techniques en rapport avec la nature et l’importance des prestations objet de la consultation et au vu des éléments contenus dans les dossiers administratifs et</w:t>
      </w:r>
      <w:r w:rsidR="000337EB">
        <w:rPr>
          <w:rFonts w:ascii="Cambria" w:hAnsi="Cambria"/>
          <w:sz w:val="24"/>
          <w:szCs w:val="24"/>
        </w:rPr>
        <w:t xml:space="preserve"> technique de chaque concurrent.</w:t>
      </w:r>
    </w:p>
    <w:p w:rsidR="00915664" w:rsidRDefault="007D79F0" w:rsidP="009771C7">
      <w:pPr>
        <w:spacing w:line="276" w:lineRule="auto"/>
        <w:ind w:firstLine="567"/>
        <w:jc w:val="both"/>
        <w:rPr>
          <w:rFonts w:ascii="Cambria" w:hAnsi="Cambria"/>
          <w:sz w:val="24"/>
          <w:szCs w:val="24"/>
        </w:rPr>
      </w:pPr>
      <w:r>
        <w:rPr>
          <w:rFonts w:ascii="Cambria" w:hAnsi="Cambria"/>
          <w:sz w:val="24"/>
          <w:szCs w:val="24"/>
        </w:rPr>
        <w:t>Les entreprises non installés au Maroc doivent justifier avoir réalisé et mener à bien au moins un projet de nature, d’importance et de complexité similaires à celui objet de l’appel d’offres</w:t>
      </w:r>
    </w:p>
    <w:p w:rsidR="00E01BA8" w:rsidRDefault="00E01BA8" w:rsidP="009771C7">
      <w:pPr>
        <w:spacing w:line="276" w:lineRule="auto"/>
        <w:ind w:firstLine="567"/>
        <w:jc w:val="both"/>
        <w:rPr>
          <w:rFonts w:ascii="Cambria" w:hAnsi="Cambria"/>
          <w:sz w:val="24"/>
          <w:szCs w:val="24"/>
        </w:rPr>
      </w:pPr>
    </w:p>
    <w:p w:rsidR="00E01BA8" w:rsidRDefault="00E01BA8" w:rsidP="009771C7">
      <w:pPr>
        <w:spacing w:line="276" w:lineRule="auto"/>
        <w:ind w:firstLine="567"/>
        <w:jc w:val="both"/>
        <w:rPr>
          <w:rFonts w:ascii="Cambria" w:hAnsi="Cambria"/>
          <w:sz w:val="24"/>
          <w:szCs w:val="24"/>
        </w:rPr>
      </w:pPr>
    </w:p>
    <w:p w:rsidR="00E01BA8" w:rsidRDefault="00E01BA8" w:rsidP="009771C7">
      <w:pPr>
        <w:spacing w:line="276" w:lineRule="auto"/>
        <w:ind w:firstLine="567"/>
        <w:jc w:val="both"/>
        <w:rPr>
          <w:rFonts w:ascii="Cambria" w:hAnsi="Cambria"/>
          <w:sz w:val="24"/>
          <w:szCs w:val="24"/>
        </w:rPr>
      </w:pPr>
    </w:p>
    <w:p w:rsidR="00E01BA8" w:rsidRDefault="00E01BA8" w:rsidP="009771C7">
      <w:pPr>
        <w:spacing w:line="276" w:lineRule="auto"/>
        <w:ind w:firstLine="567"/>
        <w:jc w:val="both"/>
        <w:rPr>
          <w:rFonts w:ascii="Cambria" w:hAnsi="Cambria"/>
          <w:sz w:val="24"/>
          <w:szCs w:val="24"/>
        </w:rPr>
      </w:pPr>
    </w:p>
    <w:p w:rsidR="007D79F0" w:rsidRPr="003F5510" w:rsidRDefault="00D3335F"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lastRenderedPageBreak/>
        <w:t>Article 1</w:t>
      </w:r>
      <w:r w:rsidR="00A9227D">
        <w:rPr>
          <w:rFonts w:ascii="Cambria" w:hAnsi="Cambria"/>
          <w:b/>
          <w:sz w:val="28"/>
          <w:szCs w:val="28"/>
          <w:u w:val="single"/>
        </w:rPr>
        <w:t>4</w:t>
      </w:r>
      <w:r>
        <w:rPr>
          <w:rFonts w:ascii="Cambria" w:hAnsi="Cambria"/>
          <w:b/>
          <w:sz w:val="28"/>
          <w:szCs w:val="28"/>
          <w:u w:val="single"/>
        </w:rPr>
        <w:t xml:space="preserve"> : </w:t>
      </w:r>
      <w:r w:rsidR="008E680D">
        <w:rPr>
          <w:rFonts w:ascii="Cambria" w:hAnsi="Cambria"/>
          <w:b/>
          <w:sz w:val="28"/>
          <w:szCs w:val="28"/>
          <w:u w:val="single"/>
        </w:rPr>
        <w:t>C</w:t>
      </w:r>
      <w:r w:rsidR="008E680D" w:rsidRPr="003F5510">
        <w:rPr>
          <w:rFonts w:ascii="Cambria" w:hAnsi="Cambria"/>
          <w:b/>
          <w:sz w:val="28"/>
          <w:szCs w:val="28"/>
          <w:u w:val="single"/>
        </w:rPr>
        <w:t>ritères d’évaluation des offres</w:t>
      </w:r>
    </w:p>
    <w:p w:rsidR="007D79F0" w:rsidRDefault="007D79F0" w:rsidP="000337EB">
      <w:pPr>
        <w:spacing w:line="276" w:lineRule="auto"/>
        <w:ind w:firstLine="567"/>
        <w:jc w:val="both"/>
        <w:rPr>
          <w:rFonts w:ascii="Cambria" w:hAnsi="Cambria"/>
          <w:sz w:val="24"/>
          <w:szCs w:val="24"/>
        </w:rPr>
      </w:pPr>
      <w:r>
        <w:rPr>
          <w:rFonts w:ascii="Cambria" w:hAnsi="Cambria"/>
          <w:sz w:val="24"/>
          <w:szCs w:val="24"/>
        </w:rPr>
        <w:t>Les offres sont examinées conformément aux dispositions de l’article 40 et 41 du décret n° 2-12-349 précité.</w:t>
      </w:r>
    </w:p>
    <w:p w:rsidR="007D79F0" w:rsidRDefault="007D79F0" w:rsidP="006B7EB7">
      <w:pPr>
        <w:spacing w:line="276" w:lineRule="auto"/>
        <w:jc w:val="both"/>
        <w:rPr>
          <w:rFonts w:ascii="Cambria" w:hAnsi="Cambria"/>
          <w:sz w:val="24"/>
          <w:szCs w:val="24"/>
        </w:rPr>
      </w:pPr>
      <w:r>
        <w:rPr>
          <w:rFonts w:ascii="Cambria" w:hAnsi="Cambria"/>
          <w:sz w:val="24"/>
          <w:szCs w:val="24"/>
        </w:rPr>
        <w:t xml:space="preserve">Les offres seront jugées sur la base de l’offre financière sous réserve des vérifications et applications, le cas échéant des dispositions de l’article 40 du décret n° 2-12-349 précité. </w:t>
      </w:r>
    </w:p>
    <w:p w:rsidR="007D79F0" w:rsidRDefault="007D79F0" w:rsidP="0073443E">
      <w:pPr>
        <w:spacing w:line="276" w:lineRule="auto"/>
        <w:jc w:val="both"/>
        <w:rPr>
          <w:rFonts w:ascii="Cambria" w:hAnsi="Cambria"/>
          <w:sz w:val="24"/>
          <w:szCs w:val="24"/>
        </w:rPr>
      </w:pPr>
      <w:r>
        <w:rPr>
          <w:rFonts w:ascii="Cambria" w:hAnsi="Cambria"/>
          <w:sz w:val="24"/>
          <w:szCs w:val="24"/>
        </w:rPr>
        <w:t>L’offre la plus avantageuse est la moins disante.</w:t>
      </w:r>
    </w:p>
    <w:p w:rsidR="007D79F0" w:rsidRPr="003F5510" w:rsidRDefault="007D79F0" w:rsidP="00A9227D">
      <w:pPr>
        <w:spacing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5</w:t>
      </w:r>
      <w:r w:rsidRPr="003F5510">
        <w:rPr>
          <w:rFonts w:ascii="Cambria" w:hAnsi="Cambria"/>
          <w:b/>
          <w:sz w:val="28"/>
          <w:szCs w:val="28"/>
          <w:u w:val="single"/>
        </w:rPr>
        <w:t xml:space="preserve"> : </w:t>
      </w:r>
      <w:r w:rsidR="00E711F0">
        <w:rPr>
          <w:rFonts w:ascii="Cambria" w:hAnsi="Cambria"/>
          <w:b/>
          <w:sz w:val="28"/>
          <w:szCs w:val="28"/>
          <w:u w:val="single"/>
        </w:rPr>
        <w:t>Préfé</w:t>
      </w:r>
      <w:r w:rsidR="00E711F0" w:rsidRPr="003F5510">
        <w:rPr>
          <w:rFonts w:ascii="Cambria" w:hAnsi="Cambria"/>
          <w:b/>
          <w:sz w:val="28"/>
          <w:szCs w:val="28"/>
          <w:u w:val="single"/>
        </w:rPr>
        <w:t>rence en faveur de l’entreprise nationale</w:t>
      </w:r>
    </w:p>
    <w:p w:rsidR="007D79F0" w:rsidRDefault="007D79F0" w:rsidP="0073443E">
      <w:pPr>
        <w:spacing w:line="276" w:lineRule="auto"/>
        <w:jc w:val="both"/>
        <w:rPr>
          <w:rFonts w:ascii="Cambria" w:hAnsi="Cambria"/>
          <w:sz w:val="24"/>
          <w:szCs w:val="24"/>
        </w:rPr>
      </w:pPr>
      <w:r>
        <w:rPr>
          <w:rFonts w:ascii="Cambria" w:hAnsi="Cambria"/>
          <w:sz w:val="24"/>
          <w:szCs w:val="24"/>
        </w:rPr>
        <w:t>Conformément aux dispositions de l’article 155 du décret n°2-12-349 précité, le pourcentage de préférence à appliquer en faveur de l’entreprise nationale est de quinze pour cent (15%).</w:t>
      </w:r>
    </w:p>
    <w:p w:rsidR="007D79F0" w:rsidRDefault="007D79F0" w:rsidP="0073443E">
      <w:pPr>
        <w:spacing w:line="276" w:lineRule="auto"/>
        <w:jc w:val="both"/>
        <w:rPr>
          <w:rFonts w:ascii="Cambria" w:hAnsi="Cambria"/>
          <w:sz w:val="24"/>
          <w:szCs w:val="24"/>
        </w:rPr>
      </w:pPr>
      <w:r>
        <w:rPr>
          <w:rFonts w:ascii="Cambria" w:hAnsi="Cambria"/>
          <w:sz w:val="24"/>
          <w:szCs w:val="24"/>
        </w:rPr>
        <w:t>En cas des groupements comprenant des entreprises nationales et étrangères soumissionnant au présent appel d’offres, le pourcentage visé ci – dessus est appliqué à la part de l’entreprise étrangère dans le montant de l’offre du groupement. Dans ce cas, les groupements concernés doivent fournir, dans le pli contenant l’offre financière visé à l’article 25 du décret n°  2-12-349 précité et rappelé à l’article 4  du présent règlement de consultation, le contrat de groupement qui doit préciser la part revenant à chaque membre du groupement.</w:t>
      </w:r>
    </w:p>
    <w:p w:rsidR="007D79F0" w:rsidRPr="003F5510" w:rsidRDefault="00624025" w:rsidP="00A9227D">
      <w:pPr>
        <w:spacing w:before="120" w:after="120" w:line="276" w:lineRule="auto"/>
        <w:jc w:val="both"/>
        <w:rPr>
          <w:rFonts w:ascii="Cambria" w:hAnsi="Cambria"/>
          <w:b/>
          <w:sz w:val="28"/>
          <w:szCs w:val="28"/>
          <w:u w:val="single"/>
        </w:rPr>
      </w:pPr>
      <w:r>
        <w:rPr>
          <w:rFonts w:ascii="Cambria" w:hAnsi="Cambria"/>
          <w:b/>
          <w:sz w:val="28"/>
          <w:szCs w:val="28"/>
          <w:u w:val="single"/>
        </w:rPr>
        <w:t>Article 1</w:t>
      </w:r>
      <w:r w:rsidR="00A9227D">
        <w:rPr>
          <w:rFonts w:ascii="Cambria" w:hAnsi="Cambria"/>
          <w:b/>
          <w:sz w:val="28"/>
          <w:szCs w:val="28"/>
          <w:u w:val="single"/>
        </w:rPr>
        <w:t>6</w:t>
      </w:r>
      <w:r>
        <w:rPr>
          <w:rFonts w:ascii="Cambria" w:hAnsi="Cambria"/>
          <w:b/>
          <w:sz w:val="28"/>
          <w:szCs w:val="28"/>
          <w:u w:val="single"/>
        </w:rPr>
        <w:t xml:space="preserve"> : Monnaie</w:t>
      </w:r>
    </w:p>
    <w:p w:rsidR="007D79F0" w:rsidRDefault="007D79F0" w:rsidP="0073443E">
      <w:pPr>
        <w:tabs>
          <w:tab w:val="left" w:pos="690"/>
          <w:tab w:val="right" w:pos="8776"/>
        </w:tabs>
        <w:spacing w:line="276" w:lineRule="auto"/>
        <w:jc w:val="both"/>
        <w:rPr>
          <w:rFonts w:ascii="Cambria" w:hAnsi="Cambria"/>
          <w:bCs/>
          <w:sz w:val="24"/>
          <w:szCs w:val="24"/>
        </w:rPr>
      </w:pPr>
      <w:r>
        <w:rPr>
          <w:rFonts w:ascii="Cambria" w:hAnsi="Cambria"/>
          <w:bCs/>
          <w:sz w:val="24"/>
          <w:szCs w:val="24"/>
        </w:rPr>
        <w:t xml:space="preserve"> </w:t>
      </w:r>
      <w:r>
        <w:rPr>
          <w:rFonts w:ascii="Cambria" w:hAnsi="Cambria"/>
          <w:sz w:val="24"/>
          <w:szCs w:val="24"/>
        </w:rPr>
        <w:t>Les offres seront exprimées en Dirham Marocain et les montants dus au titre du marché à l’Entreprise seront réglés dans cette même monnaie.</w:t>
      </w:r>
      <w:r>
        <w:rPr>
          <w:rFonts w:ascii="Cambria" w:hAnsi="Cambria"/>
          <w:bCs/>
          <w:sz w:val="24"/>
          <w:szCs w:val="24"/>
        </w:rPr>
        <w:t xml:space="preserve"> </w:t>
      </w:r>
    </w:p>
    <w:p w:rsidR="007D79F0" w:rsidRPr="003F5510" w:rsidRDefault="007D79F0" w:rsidP="00A9227D">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1</w:t>
      </w:r>
      <w:r w:rsidR="00A9227D">
        <w:rPr>
          <w:rFonts w:ascii="Cambria" w:hAnsi="Cambria"/>
          <w:b/>
          <w:sz w:val="28"/>
          <w:szCs w:val="28"/>
          <w:u w:val="single"/>
        </w:rPr>
        <w:t>7</w:t>
      </w:r>
      <w:r w:rsidRPr="003F5510">
        <w:rPr>
          <w:rFonts w:ascii="Cambria" w:hAnsi="Cambria"/>
          <w:b/>
          <w:sz w:val="28"/>
          <w:szCs w:val="28"/>
          <w:u w:val="single"/>
        </w:rPr>
        <w:t xml:space="preserve"> : Langue utilisée</w:t>
      </w:r>
    </w:p>
    <w:p w:rsidR="007D79F0" w:rsidRDefault="007D79F0" w:rsidP="0073443E">
      <w:pPr>
        <w:pStyle w:val="Corpsdetexte2"/>
        <w:spacing w:line="276" w:lineRule="auto"/>
        <w:jc w:val="both"/>
        <w:rPr>
          <w:rFonts w:ascii="Cambria" w:hAnsi="Cambria"/>
          <w:sz w:val="24"/>
          <w:szCs w:val="24"/>
        </w:rPr>
      </w:pPr>
      <w:r>
        <w:rPr>
          <w:rFonts w:ascii="Cambria" w:hAnsi="Cambria"/>
          <w:sz w:val="24"/>
          <w:szCs w:val="24"/>
        </w:rPr>
        <w:t xml:space="preserve"> Toutes </w:t>
      </w:r>
      <w:r w:rsidR="00D3335F">
        <w:rPr>
          <w:rFonts w:ascii="Cambria" w:hAnsi="Cambria"/>
          <w:sz w:val="24"/>
          <w:szCs w:val="24"/>
        </w:rPr>
        <w:t>les pièces</w:t>
      </w:r>
      <w:r>
        <w:rPr>
          <w:rFonts w:ascii="Cambria" w:hAnsi="Cambria"/>
          <w:sz w:val="24"/>
          <w:szCs w:val="24"/>
        </w:rPr>
        <w:t xml:space="preserve"> contenues dans les dossiers et les offres présentées par les concurrents doivent être établies en langue </w:t>
      </w:r>
      <w:r w:rsidR="00540CD6">
        <w:rPr>
          <w:rFonts w:ascii="Cambria" w:hAnsi="Cambria"/>
          <w:sz w:val="24"/>
          <w:szCs w:val="24"/>
        </w:rPr>
        <w:t xml:space="preserve">Arabe ou </w:t>
      </w:r>
      <w:r>
        <w:rPr>
          <w:rFonts w:ascii="Cambria" w:hAnsi="Cambria"/>
          <w:sz w:val="24"/>
          <w:szCs w:val="24"/>
        </w:rPr>
        <w:t>Française.</w:t>
      </w:r>
    </w:p>
    <w:p w:rsidR="007D79F0" w:rsidRPr="00A075FD" w:rsidRDefault="007D79F0" w:rsidP="00DB38DB">
      <w:pPr>
        <w:pStyle w:val="Corpsdetexte3"/>
        <w:jc w:val="both"/>
        <w:rPr>
          <w:rFonts w:ascii="Cambria" w:hAnsi="Cambria"/>
          <w:sz w:val="24"/>
          <w:szCs w:val="24"/>
        </w:rPr>
      </w:pPr>
    </w:p>
    <w:p w:rsidR="007D79F0" w:rsidRPr="00A075FD" w:rsidRDefault="007D79F0" w:rsidP="00DB38DB">
      <w:pPr>
        <w:jc w:val="both"/>
        <w:rPr>
          <w:rFonts w:ascii="Cambria" w:hAnsi="Cambria"/>
          <w:sz w:val="24"/>
          <w:szCs w:val="24"/>
        </w:rPr>
      </w:pPr>
    </w:p>
    <w:p w:rsidR="009643A3" w:rsidRPr="0095303F" w:rsidRDefault="0095303F" w:rsidP="00DB38DB">
      <w:pPr>
        <w:tabs>
          <w:tab w:val="left" w:pos="190"/>
        </w:tabs>
        <w:jc w:val="both"/>
        <w:rPr>
          <w:rFonts w:ascii="Cambria" w:hAnsi="Cambria" w:cs="TT394o00"/>
          <w:b/>
          <w:bCs/>
          <w:sz w:val="28"/>
          <w:szCs w:val="26"/>
        </w:rPr>
      </w:pPr>
      <w:r w:rsidRPr="0095303F">
        <w:rPr>
          <w:rFonts w:ascii="Cambria" w:hAnsi="Cambria" w:cs="TT394o00"/>
          <w:b/>
          <w:bCs/>
          <w:noProof/>
          <w:sz w:val="28"/>
          <w:szCs w:val="26"/>
        </w:rPr>
        <w:t>Maître d’Ouvrage</w:t>
      </w:r>
    </w:p>
    <w:p w:rsidR="007D79F0" w:rsidRDefault="007D79F0" w:rsidP="00DB38DB">
      <w:pPr>
        <w:jc w:val="both"/>
        <w:rPr>
          <w:rFonts w:ascii="Cambria" w:hAnsi="Cambria" w:cs="TT394o00"/>
          <w:b/>
          <w:bCs/>
          <w:sz w:val="24"/>
          <w:szCs w:val="24"/>
        </w:rPr>
      </w:pPr>
    </w:p>
    <w:p w:rsidR="007D79F0" w:rsidRDefault="00AC3539" w:rsidP="00DB38DB">
      <w:pPr>
        <w:jc w:val="both"/>
        <w:rPr>
          <w:rFonts w:ascii="Cambria" w:hAnsi="Cambria" w:cs="TT394o00"/>
          <w:b/>
          <w:bCs/>
          <w:sz w:val="24"/>
          <w:szCs w:val="24"/>
        </w:rPr>
      </w:pPr>
      <w:r w:rsidRPr="00AC3539">
        <w:rPr>
          <w:rFonts w:ascii="Cambria" w:hAnsi="Cambria"/>
          <w:sz w:val="24"/>
          <w:szCs w:val="24"/>
          <w:lang w:bidi="ar-MA"/>
        </w:rPr>
        <w:drawing>
          <wp:anchor distT="0" distB="0" distL="114300" distR="114300" simplePos="0" relativeHeight="251735040" behindDoc="0" locked="0" layoutInCell="1" allowOverlap="1" wp14:anchorId="1E793481" wp14:editId="2ADFF854">
            <wp:simplePos x="0" y="0"/>
            <wp:positionH relativeFrom="column">
              <wp:posOffset>-635</wp:posOffset>
            </wp:positionH>
            <wp:positionV relativeFrom="paragraph">
              <wp:posOffset>58420</wp:posOffset>
            </wp:positionV>
            <wp:extent cx="1762125" cy="1690863"/>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762125" cy="1690863"/>
                    </a:xfrm>
                    <a:prstGeom prst="rect">
                      <a:avLst/>
                    </a:prstGeom>
                  </pic:spPr>
                </pic:pic>
              </a:graphicData>
            </a:graphic>
            <wp14:sizeRelH relativeFrom="page">
              <wp14:pctWidth>0</wp14:pctWidth>
            </wp14:sizeRelH>
            <wp14:sizeRelV relativeFrom="page">
              <wp14:pctHeight>0</wp14:pctHeight>
            </wp14:sizeRelV>
          </wp:anchor>
        </w:drawing>
      </w:r>
    </w:p>
    <w:p w:rsidR="007D79F0" w:rsidRDefault="007D79F0" w:rsidP="00DB38DB">
      <w:pPr>
        <w:jc w:val="both"/>
        <w:rPr>
          <w:rFonts w:ascii="Cambria" w:hAnsi="Cambria" w:cs="TT394o00"/>
          <w:b/>
          <w:bCs/>
          <w:sz w:val="24"/>
          <w:szCs w:val="24"/>
        </w:rPr>
      </w:pPr>
    </w:p>
    <w:p w:rsidR="007D79F0" w:rsidRDefault="007D79F0" w:rsidP="00DB38DB">
      <w:pPr>
        <w:jc w:val="both"/>
        <w:rPr>
          <w:rFonts w:ascii="Cambria" w:hAnsi="Cambria" w:cs="TT394o00"/>
          <w:b/>
          <w:bCs/>
          <w:sz w:val="24"/>
          <w:szCs w:val="24"/>
        </w:rPr>
      </w:pPr>
    </w:p>
    <w:p w:rsidR="007D79F0" w:rsidRDefault="007D79F0" w:rsidP="00DB38DB">
      <w:pPr>
        <w:jc w:val="both"/>
        <w:rPr>
          <w:rFonts w:ascii="Cambria" w:hAnsi="Cambria" w:cs="TT394o00"/>
          <w:b/>
          <w:bCs/>
          <w:sz w:val="24"/>
          <w:szCs w:val="24"/>
        </w:rPr>
      </w:pPr>
      <w:bookmarkStart w:id="4" w:name="_GoBack"/>
      <w:bookmarkEnd w:id="4"/>
    </w:p>
    <w:p w:rsidR="007A6555" w:rsidRPr="00FC6A6F" w:rsidRDefault="007A6555" w:rsidP="00DB38DB">
      <w:pPr>
        <w:jc w:val="both"/>
        <w:rPr>
          <w:rFonts w:ascii="Cambria" w:hAnsi="Cambria" w:cs="TT394o00"/>
          <w:b/>
          <w:bCs/>
          <w:sz w:val="24"/>
          <w:szCs w:val="24"/>
        </w:rPr>
      </w:pPr>
    </w:p>
    <w:sectPr w:rsidR="007A6555" w:rsidRPr="00FC6A6F" w:rsidSect="00715041">
      <w:footerReference w:type="even" r:id="rId10"/>
      <w:footerReference w:type="default" r:id="rId11"/>
      <w:endnotePr>
        <w:numFmt w:val="lowerLetter"/>
      </w:endnotePr>
      <w:pgSz w:w="11906" w:h="16838"/>
      <w:pgMar w:top="993" w:right="1274" w:bottom="993"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C24" w:rsidRDefault="00973C24">
      <w:r>
        <w:separator/>
      </w:r>
    </w:p>
  </w:endnote>
  <w:endnote w:type="continuationSeparator" w:id="0">
    <w:p w:rsidR="00973C24" w:rsidRDefault="0097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T394o00">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end"/>
    </w:r>
  </w:p>
  <w:p w:rsidR="00324DC0" w:rsidRDefault="00324DC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separate"/>
    </w:r>
    <w:r w:rsidR="00AC3539">
      <w:rPr>
        <w:rStyle w:val="Numrodepage"/>
        <w:noProof/>
      </w:rPr>
      <w:t>7</w:t>
    </w:r>
    <w:r>
      <w:rPr>
        <w:rStyle w:val="Numrodepage"/>
      </w:rPr>
      <w:fldChar w:fldCharType="end"/>
    </w:r>
  </w:p>
  <w:p w:rsidR="00324DC0" w:rsidRDefault="00324DC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C24" w:rsidRDefault="00973C24">
      <w:r>
        <w:separator/>
      </w:r>
    </w:p>
  </w:footnote>
  <w:footnote w:type="continuationSeparator" w:id="0">
    <w:p w:rsidR="00973C24" w:rsidRDefault="00973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17DF5"/>
    <w:multiLevelType w:val="hybridMultilevel"/>
    <w:tmpl w:val="CF90703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4106716"/>
    <w:multiLevelType w:val="hybridMultilevel"/>
    <w:tmpl w:val="5B509BD8"/>
    <w:lvl w:ilvl="0" w:tplc="8F3EEB16">
      <w:start w:val="1"/>
      <w:numFmt w:val="low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nsid w:val="14F76962"/>
    <w:multiLevelType w:val="hybridMultilevel"/>
    <w:tmpl w:val="0F36E148"/>
    <w:lvl w:ilvl="0" w:tplc="CDFCE1B8">
      <w:start w:val="1"/>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942ED8"/>
    <w:multiLevelType w:val="hybridMultilevel"/>
    <w:tmpl w:val="1DA46982"/>
    <w:lvl w:ilvl="0" w:tplc="630C58D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B722838"/>
    <w:multiLevelType w:val="hybridMultilevel"/>
    <w:tmpl w:val="193A097C"/>
    <w:lvl w:ilvl="0" w:tplc="CE180E0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21B72A4D"/>
    <w:multiLevelType w:val="hybridMultilevel"/>
    <w:tmpl w:val="F0AA3E16"/>
    <w:lvl w:ilvl="0" w:tplc="EAB81B34">
      <w:start w:val="2"/>
      <w:numFmt w:val="lowerLetter"/>
      <w:lvlText w:val="%1)"/>
      <w:lvlJc w:val="left"/>
      <w:pPr>
        <w:tabs>
          <w:tab w:val="num" w:pos="786"/>
        </w:tabs>
        <w:ind w:left="786" w:right="786" w:hanging="360"/>
      </w:pPr>
      <w:rPr>
        <w:rFonts w:hint="default"/>
      </w:rPr>
    </w:lvl>
    <w:lvl w:ilvl="1" w:tplc="040C0019" w:tentative="1">
      <w:start w:val="1"/>
      <w:numFmt w:val="lowerLetter"/>
      <w:lvlText w:val="%2."/>
      <w:lvlJc w:val="left"/>
      <w:pPr>
        <w:tabs>
          <w:tab w:val="num" w:pos="1506"/>
        </w:tabs>
        <w:ind w:left="1506" w:right="1506" w:hanging="360"/>
      </w:pPr>
    </w:lvl>
    <w:lvl w:ilvl="2" w:tplc="040C001B" w:tentative="1">
      <w:start w:val="1"/>
      <w:numFmt w:val="lowerRoman"/>
      <w:lvlText w:val="%3."/>
      <w:lvlJc w:val="right"/>
      <w:pPr>
        <w:tabs>
          <w:tab w:val="num" w:pos="2226"/>
        </w:tabs>
        <w:ind w:left="2226" w:right="2226" w:hanging="180"/>
      </w:pPr>
    </w:lvl>
    <w:lvl w:ilvl="3" w:tplc="040C000F" w:tentative="1">
      <w:start w:val="1"/>
      <w:numFmt w:val="decimal"/>
      <w:lvlText w:val="%4."/>
      <w:lvlJc w:val="left"/>
      <w:pPr>
        <w:tabs>
          <w:tab w:val="num" w:pos="2946"/>
        </w:tabs>
        <w:ind w:left="2946" w:right="2946" w:hanging="360"/>
      </w:pPr>
    </w:lvl>
    <w:lvl w:ilvl="4" w:tplc="040C0019" w:tentative="1">
      <w:start w:val="1"/>
      <w:numFmt w:val="lowerLetter"/>
      <w:lvlText w:val="%5."/>
      <w:lvlJc w:val="left"/>
      <w:pPr>
        <w:tabs>
          <w:tab w:val="num" w:pos="3666"/>
        </w:tabs>
        <w:ind w:left="3666" w:right="3666" w:hanging="360"/>
      </w:pPr>
    </w:lvl>
    <w:lvl w:ilvl="5" w:tplc="040C001B" w:tentative="1">
      <w:start w:val="1"/>
      <w:numFmt w:val="lowerRoman"/>
      <w:lvlText w:val="%6."/>
      <w:lvlJc w:val="right"/>
      <w:pPr>
        <w:tabs>
          <w:tab w:val="num" w:pos="4386"/>
        </w:tabs>
        <w:ind w:left="4386" w:right="4386" w:hanging="180"/>
      </w:pPr>
    </w:lvl>
    <w:lvl w:ilvl="6" w:tplc="040C000F" w:tentative="1">
      <w:start w:val="1"/>
      <w:numFmt w:val="decimal"/>
      <w:lvlText w:val="%7."/>
      <w:lvlJc w:val="left"/>
      <w:pPr>
        <w:tabs>
          <w:tab w:val="num" w:pos="5106"/>
        </w:tabs>
        <w:ind w:left="5106" w:right="5106" w:hanging="360"/>
      </w:pPr>
    </w:lvl>
    <w:lvl w:ilvl="7" w:tplc="040C0019" w:tentative="1">
      <w:start w:val="1"/>
      <w:numFmt w:val="lowerLetter"/>
      <w:lvlText w:val="%8."/>
      <w:lvlJc w:val="left"/>
      <w:pPr>
        <w:tabs>
          <w:tab w:val="num" w:pos="5826"/>
        </w:tabs>
        <w:ind w:left="5826" w:right="5826" w:hanging="360"/>
      </w:pPr>
    </w:lvl>
    <w:lvl w:ilvl="8" w:tplc="040C001B" w:tentative="1">
      <w:start w:val="1"/>
      <w:numFmt w:val="lowerRoman"/>
      <w:lvlText w:val="%9."/>
      <w:lvlJc w:val="right"/>
      <w:pPr>
        <w:tabs>
          <w:tab w:val="num" w:pos="6546"/>
        </w:tabs>
        <w:ind w:left="6546" w:right="6546" w:hanging="180"/>
      </w:pPr>
    </w:lvl>
  </w:abstractNum>
  <w:abstractNum w:abstractNumId="6">
    <w:nsid w:val="231D588C"/>
    <w:multiLevelType w:val="hybridMultilevel"/>
    <w:tmpl w:val="70E4718A"/>
    <w:lvl w:ilvl="0" w:tplc="CFAEC560">
      <w:start w:val="1"/>
      <w:numFmt w:val="lowerLetter"/>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4685BAA"/>
    <w:multiLevelType w:val="hybridMultilevel"/>
    <w:tmpl w:val="C7B85A06"/>
    <w:lvl w:ilvl="0" w:tplc="040C0001">
      <w:start w:val="1"/>
      <w:numFmt w:val="bullet"/>
      <w:lvlText w:val=""/>
      <w:lvlJc w:val="left"/>
      <w:pPr>
        <w:tabs>
          <w:tab w:val="num" w:pos="786"/>
        </w:tabs>
        <w:ind w:left="786" w:hanging="360"/>
      </w:pPr>
      <w:rPr>
        <w:rFonts w:ascii="Symbol" w:hAnsi="Symbol"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9">
    <w:nsid w:val="266647D9"/>
    <w:multiLevelType w:val="singleLevel"/>
    <w:tmpl w:val="124ADF86"/>
    <w:lvl w:ilvl="0">
      <w:start w:val="3"/>
      <w:numFmt w:val="bullet"/>
      <w:lvlText w:val="-"/>
      <w:lvlJc w:val="left"/>
      <w:pPr>
        <w:tabs>
          <w:tab w:val="num" w:pos="1065"/>
        </w:tabs>
        <w:ind w:left="1065" w:hanging="360"/>
      </w:pPr>
      <w:rPr>
        <w:rFonts w:hint="default"/>
      </w:rPr>
    </w:lvl>
  </w:abstractNum>
  <w:abstractNum w:abstractNumId="10">
    <w:nsid w:val="29583E3B"/>
    <w:multiLevelType w:val="hybridMultilevel"/>
    <w:tmpl w:val="11C88A2A"/>
    <w:lvl w:ilvl="0" w:tplc="040C0017">
      <w:start w:val="1"/>
      <w:numFmt w:val="lowerLetter"/>
      <w:lvlText w:val="%1)"/>
      <w:lvlJc w:val="left"/>
      <w:pPr>
        <w:tabs>
          <w:tab w:val="num" w:pos="928"/>
        </w:tabs>
        <w:ind w:left="928"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1">
    <w:nsid w:val="30F03218"/>
    <w:multiLevelType w:val="singleLevel"/>
    <w:tmpl w:val="E7289974"/>
    <w:lvl w:ilvl="0">
      <w:start w:val="1"/>
      <w:numFmt w:val="decimal"/>
      <w:lvlText w:val="%1-"/>
      <w:lvlJc w:val="left"/>
      <w:pPr>
        <w:tabs>
          <w:tab w:val="num" w:pos="1065"/>
        </w:tabs>
        <w:ind w:left="1065" w:hanging="360"/>
      </w:pPr>
      <w:rPr>
        <w:rFonts w:hint="default"/>
      </w:rPr>
    </w:lvl>
  </w:abstractNum>
  <w:abstractNum w:abstractNumId="12">
    <w:nsid w:val="362C6919"/>
    <w:multiLevelType w:val="hybridMultilevel"/>
    <w:tmpl w:val="E23A78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7D65D71"/>
    <w:multiLevelType w:val="hybridMultilevel"/>
    <w:tmpl w:val="13A03216"/>
    <w:lvl w:ilvl="0" w:tplc="3BBAA16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8BE2122"/>
    <w:multiLevelType w:val="hybridMultilevel"/>
    <w:tmpl w:val="5C9AD218"/>
    <w:lvl w:ilvl="0" w:tplc="3266EFA6">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3EA03AE3"/>
    <w:multiLevelType w:val="hybridMultilevel"/>
    <w:tmpl w:val="7F6E175A"/>
    <w:lvl w:ilvl="0" w:tplc="E228CF7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B47232D"/>
    <w:multiLevelType w:val="hybridMultilevel"/>
    <w:tmpl w:val="6DB63F0E"/>
    <w:lvl w:ilvl="0" w:tplc="040C0001">
      <w:start w:val="1"/>
      <w:numFmt w:val="bullet"/>
      <w:lvlText w:val=""/>
      <w:lvlJc w:val="left"/>
      <w:pPr>
        <w:tabs>
          <w:tab w:val="num" w:pos="1065"/>
        </w:tabs>
        <w:ind w:left="1065" w:hanging="360"/>
      </w:pPr>
      <w:rPr>
        <w:rFonts w:ascii="Symbol" w:hAnsi="Symbol" w:hint="default"/>
        <w:b/>
        <w:i w:val="0"/>
        <w:color w:val="800080"/>
        <w:sz w:val="24"/>
      </w:rPr>
    </w:lvl>
    <w:lvl w:ilvl="1" w:tplc="040C0003" w:tentative="1">
      <w:start w:val="1"/>
      <w:numFmt w:val="bullet"/>
      <w:lvlText w:val="o"/>
      <w:lvlJc w:val="left"/>
      <w:pPr>
        <w:tabs>
          <w:tab w:val="num" w:pos="345"/>
        </w:tabs>
        <w:ind w:left="345" w:hanging="360"/>
      </w:pPr>
      <w:rPr>
        <w:rFonts w:ascii="Courier New" w:hAnsi="Courier New" w:cs="Courier New" w:hint="default"/>
      </w:rPr>
    </w:lvl>
    <w:lvl w:ilvl="2" w:tplc="040C0005" w:tentative="1">
      <w:start w:val="1"/>
      <w:numFmt w:val="bullet"/>
      <w:lvlText w:val=""/>
      <w:lvlJc w:val="left"/>
      <w:pPr>
        <w:tabs>
          <w:tab w:val="num" w:pos="1065"/>
        </w:tabs>
        <w:ind w:left="1065" w:hanging="360"/>
      </w:pPr>
      <w:rPr>
        <w:rFonts w:ascii="Wingdings" w:hAnsi="Wingdings" w:hint="default"/>
      </w:rPr>
    </w:lvl>
    <w:lvl w:ilvl="3" w:tplc="040C0001" w:tentative="1">
      <w:start w:val="1"/>
      <w:numFmt w:val="bullet"/>
      <w:lvlText w:val=""/>
      <w:lvlJc w:val="left"/>
      <w:pPr>
        <w:tabs>
          <w:tab w:val="num" w:pos="1785"/>
        </w:tabs>
        <w:ind w:left="1785" w:hanging="360"/>
      </w:pPr>
      <w:rPr>
        <w:rFonts w:ascii="Symbol" w:hAnsi="Symbol" w:hint="default"/>
      </w:rPr>
    </w:lvl>
    <w:lvl w:ilvl="4" w:tplc="040C0003" w:tentative="1">
      <w:start w:val="1"/>
      <w:numFmt w:val="bullet"/>
      <w:lvlText w:val="o"/>
      <w:lvlJc w:val="left"/>
      <w:pPr>
        <w:tabs>
          <w:tab w:val="num" w:pos="2505"/>
        </w:tabs>
        <w:ind w:left="2505" w:hanging="360"/>
      </w:pPr>
      <w:rPr>
        <w:rFonts w:ascii="Courier New" w:hAnsi="Courier New" w:cs="Courier New" w:hint="default"/>
      </w:rPr>
    </w:lvl>
    <w:lvl w:ilvl="5" w:tplc="040C0005" w:tentative="1">
      <w:start w:val="1"/>
      <w:numFmt w:val="bullet"/>
      <w:lvlText w:val=""/>
      <w:lvlJc w:val="left"/>
      <w:pPr>
        <w:tabs>
          <w:tab w:val="num" w:pos="3225"/>
        </w:tabs>
        <w:ind w:left="3225" w:hanging="360"/>
      </w:pPr>
      <w:rPr>
        <w:rFonts w:ascii="Wingdings" w:hAnsi="Wingdings" w:hint="default"/>
      </w:rPr>
    </w:lvl>
    <w:lvl w:ilvl="6" w:tplc="040C0001" w:tentative="1">
      <w:start w:val="1"/>
      <w:numFmt w:val="bullet"/>
      <w:lvlText w:val=""/>
      <w:lvlJc w:val="left"/>
      <w:pPr>
        <w:tabs>
          <w:tab w:val="num" w:pos="3945"/>
        </w:tabs>
        <w:ind w:left="3945" w:hanging="360"/>
      </w:pPr>
      <w:rPr>
        <w:rFonts w:ascii="Symbol" w:hAnsi="Symbol" w:hint="default"/>
      </w:rPr>
    </w:lvl>
    <w:lvl w:ilvl="7" w:tplc="040C0003" w:tentative="1">
      <w:start w:val="1"/>
      <w:numFmt w:val="bullet"/>
      <w:lvlText w:val="o"/>
      <w:lvlJc w:val="left"/>
      <w:pPr>
        <w:tabs>
          <w:tab w:val="num" w:pos="4665"/>
        </w:tabs>
        <w:ind w:left="4665" w:hanging="360"/>
      </w:pPr>
      <w:rPr>
        <w:rFonts w:ascii="Courier New" w:hAnsi="Courier New" w:cs="Courier New" w:hint="default"/>
      </w:rPr>
    </w:lvl>
    <w:lvl w:ilvl="8" w:tplc="040C0005" w:tentative="1">
      <w:start w:val="1"/>
      <w:numFmt w:val="bullet"/>
      <w:lvlText w:val=""/>
      <w:lvlJc w:val="left"/>
      <w:pPr>
        <w:tabs>
          <w:tab w:val="num" w:pos="5385"/>
        </w:tabs>
        <w:ind w:left="5385" w:hanging="360"/>
      </w:pPr>
      <w:rPr>
        <w:rFonts w:ascii="Wingdings" w:hAnsi="Wingdings" w:hint="default"/>
      </w:rPr>
    </w:lvl>
  </w:abstractNum>
  <w:abstractNum w:abstractNumId="17">
    <w:nsid w:val="4CC4489E"/>
    <w:multiLevelType w:val="hybridMultilevel"/>
    <w:tmpl w:val="5BE620D8"/>
    <w:lvl w:ilvl="0" w:tplc="54965950">
      <w:start w:val="1"/>
      <w:numFmt w:val="decimal"/>
      <w:lvlText w:val="%1-"/>
      <w:lvlJc w:val="left"/>
      <w:pPr>
        <w:ind w:left="720" w:hanging="360"/>
      </w:pPr>
      <w:rPr>
        <w:rFonts w:hint="default"/>
        <w:b/>
        <w:bCs/>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E364364"/>
    <w:multiLevelType w:val="hybridMultilevel"/>
    <w:tmpl w:val="22FEBB10"/>
    <w:lvl w:ilvl="0" w:tplc="EF2CF7B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9716E"/>
    <w:multiLevelType w:val="hybridMultilevel"/>
    <w:tmpl w:val="CC649B1C"/>
    <w:lvl w:ilvl="0" w:tplc="BBD8DE16">
      <w:start w:val="5"/>
      <w:numFmt w:val="bullet"/>
      <w:lvlText w:val="-"/>
      <w:lvlJc w:val="left"/>
      <w:pPr>
        <w:ind w:left="1495" w:hanging="360"/>
      </w:pPr>
      <w:rPr>
        <w:rFonts w:ascii="Bookman Old Style" w:eastAsia="Times New Roman" w:hAnsi="Bookman Old Style" w:cs="Times New Roman"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0">
    <w:nsid w:val="57AF0ABA"/>
    <w:multiLevelType w:val="hybridMultilevel"/>
    <w:tmpl w:val="2A7E7216"/>
    <w:lvl w:ilvl="0" w:tplc="4BCC66B8">
      <w:start w:val="2"/>
      <w:numFmt w:val="decimal"/>
      <w:lvlText w:val="%1"/>
      <w:lvlJc w:val="left"/>
      <w:pPr>
        <w:ind w:left="1070"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1">
    <w:nsid w:val="5BB900B4"/>
    <w:multiLevelType w:val="hybridMultilevel"/>
    <w:tmpl w:val="548A9E2A"/>
    <w:lvl w:ilvl="0" w:tplc="1772C42E">
      <w:numFmt w:val="bullet"/>
      <w:lvlText w:val="-"/>
      <w:lvlJc w:val="left"/>
      <w:pPr>
        <w:ind w:left="720" w:hanging="360"/>
      </w:pPr>
      <w:rPr>
        <w:rFonts w:ascii="Comic Sans MS" w:eastAsia="Eras Bold ITC" w:hAnsi="Comic Sans MS" w:cs="Tradition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5E99534B"/>
    <w:multiLevelType w:val="hybridMultilevel"/>
    <w:tmpl w:val="5A060224"/>
    <w:lvl w:ilvl="0" w:tplc="B1EAF4F0">
      <w:start w:val="1"/>
      <w:numFmt w:val="lowerLetter"/>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3">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6555335A"/>
    <w:multiLevelType w:val="hybridMultilevel"/>
    <w:tmpl w:val="9470FA3C"/>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25">
    <w:nsid w:val="6ED23A2B"/>
    <w:multiLevelType w:val="singleLevel"/>
    <w:tmpl w:val="A35EBCE2"/>
    <w:lvl w:ilvl="0">
      <w:start w:val="1"/>
      <w:numFmt w:val="decimal"/>
      <w:lvlText w:val="%1-"/>
      <w:lvlJc w:val="left"/>
      <w:pPr>
        <w:tabs>
          <w:tab w:val="num" w:pos="360"/>
        </w:tabs>
        <w:ind w:left="360" w:hanging="360"/>
      </w:pPr>
      <w:rPr>
        <w:rFonts w:hint="default"/>
      </w:rPr>
    </w:lvl>
  </w:abstractNum>
  <w:abstractNum w:abstractNumId="26">
    <w:nsid w:val="7029357C"/>
    <w:multiLevelType w:val="hybridMultilevel"/>
    <w:tmpl w:val="0D8ACADA"/>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27">
    <w:nsid w:val="7A654A7B"/>
    <w:multiLevelType w:val="hybridMultilevel"/>
    <w:tmpl w:val="C2B88158"/>
    <w:lvl w:ilvl="0" w:tplc="656A1B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7BAB31B7"/>
    <w:multiLevelType w:val="hybridMultilevel"/>
    <w:tmpl w:val="6B506510"/>
    <w:lvl w:ilvl="0" w:tplc="451A5C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BF37BB5"/>
    <w:multiLevelType w:val="hybridMultilevel"/>
    <w:tmpl w:val="5F801F7E"/>
    <w:lvl w:ilvl="0" w:tplc="040C0001">
      <w:start w:val="1"/>
      <w:numFmt w:val="bullet"/>
      <w:lvlText w:val=""/>
      <w:lvlJc w:val="left"/>
      <w:pPr>
        <w:ind w:left="1844" w:hanging="360"/>
      </w:pPr>
      <w:rPr>
        <w:rFonts w:ascii="Symbol" w:hAnsi="Symbol" w:hint="default"/>
      </w:rPr>
    </w:lvl>
    <w:lvl w:ilvl="1" w:tplc="040C0003" w:tentative="1">
      <w:start w:val="1"/>
      <w:numFmt w:val="bullet"/>
      <w:lvlText w:val="o"/>
      <w:lvlJc w:val="left"/>
      <w:pPr>
        <w:ind w:left="2564" w:hanging="360"/>
      </w:pPr>
      <w:rPr>
        <w:rFonts w:ascii="Courier New" w:hAnsi="Courier New" w:cs="Courier New" w:hint="default"/>
      </w:rPr>
    </w:lvl>
    <w:lvl w:ilvl="2" w:tplc="040C0005" w:tentative="1">
      <w:start w:val="1"/>
      <w:numFmt w:val="bullet"/>
      <w:lvlText w:val=""/>
      <w:lvlJc w:val="left"/>
      <w:pPr>
        <w:ind w:left="3284" w:hanging="360"/>
      </w:pPr>
      <w:rPr>
        <w:rFonts w:ascii="Wingdings" w:hAnsi="Wingdings" w:hint="default"/>
      </w:rPr>
    </w:lvl>
    <w:lvl w:ilvl="3" w:tplc="040C0001" w:tentative="1">
      <w:start w:val="1"/>
      <w:numFmt w:val="bullet"/>
      <w:lvlText w:val=""/>
      <w:lvlJc w:val="left"/>
      <w:pPr>
        <w:ind w:left="4004" w:hanging="360"/>
      </w:pPr>
      <w:rPr>
        <w:rFonts w:ascii="Symbol" w:hAnsi="Symbol" w:hint="default"/>
      </w:rPr>
    </w:lvl>
    <w:lvl w:ilvl="4" w:tplc="040C0003" w:tentative="1">
      <w:start w:val="1"/>
      <w:numFmt w:val="bullet"/>
      <w:lvlText w:val="o"/>
      <w:lvlJc w:val="left"/>
      <w:pPr>
        <w:ind w:left="4724" w:hanging="360"/>
      </w:pPr>
      <w:rPr>
        <w:rFonts w:ascii="Courier New" w:hAnsi="Courier New" w:cs="Courier New" w:hint="default"/>
      </w:rPr>
    </w:lvl>
    <w:lvl w:ilvl="5" w:tplc="040C0005" w:tentative="1">
      <w:start w:val="1"/>
      <w:numFmt w:val="bullet"/>
      <w:lvlText w:val=""/>
      <w:lvlJc w:val="left"/>
      <w:pPr>
        <w:ind w:left="5444" w:hanging="360"/>
      </w:pPr>
      <w:rPr>
        <w:rFonts w:ascii="Wingdings" w:hAnsi="Wingdings" w:hint="default"/>
      </w:rPr>
    </w:lvl>
    <w:lvl w:ilvl="6" w:tplc="040C0001" w:tentative="1">
      <w:start w:val="1"/>
      <w:numFmt w:val="bullet"/>
      <w:lvlText w:val=""/>
      <w:lvlJc w:val="left"/>
      <w:pPr>
        <w:ind w:left="6164" w:hanging="360"/>
      </w:pPr>
      <w:rPr>
        <w:rFonts w:ascii="Symbol" w:hAnsi="Symbol" w:hint="default"/>
      </w:rPr>
    </w:lvl>
    <w:lvl w:ilvl="7" w:tplc="040C0003" w:tentative="1">
      <w:start w:val="1"/>
      <w:numFmt w:val="bullet"/>
      <w:lvlText w:val="o"/>
      <w:lvlJc w:val="left"/>
      <w:pPr>
        <w:ind w:left="6884" w:hanging="360"/>
      </w:pPr>
      <w:rPr>
        <w:rFonts w:ascii="Courier New" w:hAnsi="Courier New" w:cs="Courier New" w:hint="default"/>
      </w:rPr>
    </w:lvl>
    <w:lvl w:ilvl="8" w:tplc="040C0005" w:tentative="1">
      <w:start w:val="1"/>
      <w:numFmt w:val="bullet"/>
      <w:lvlText w:val=""/>
      <w:lvlJc w:val="left"/>
      <w:pPr>
        <w:ind w:left="7604" w:hanging="360"/>
      </w:pPr>
      <w:rPr>
        <w:rFonts w:ascii="Wingdings" w:hAnsi="Wingdings" w:hint="default"/>
      </w:rPr>
    </w:lvl>
  </w:abstractNum>
  <w:num w:numId="1">
    <w:abstractNumId w:val="0"/>
  </w:num>
  <w:num w:numId="2">
    <w:abstractNumId w:val="5"/>
  </w:num>
  <w:num w:numId="3">
    <w:abstractNumId w:val="17"/>
  </w:num>
  <w:num w:numId="4">
    <w:abstractNumId w:val="11"/>
  </w:num>
  <w:num w:numId="5">
    <w:abstractNumId w:val="9"/>
  </w:num>
  <w:num w:numId="6">
    <w:abstractNumId w:val="10"/>
  </w:num>
  <w:num w:numId="7">
    <w:abstractNumId w:val="20"/>
  </w:num>
  <w:num w:numId="8">
    <w:abstractNumId w:val="1"/>
  </w:num>
  <w:num w:numId="9">
    <w:abstractNumId w:val="29"/>
  </w:num>
  <w:num w:numId="10">
    <w:abstractNumId w:val="13"/>
  </w:num>
  <w:num w:numId="11">
    <w:abstractNumId w:val="25"/>
  </w:num>
  <w:num w:numId="12">
    <w:abstractNumId w:val="26"/>
  </w:num>
  <w:num w:numId="13">
    <w:abstractNumId w:val="16"/>
  </w:num>
  <w:num w:numId="14">
    <w:abstractNumId w:val="6"/>
  </w:num>
  <w:num w:numId="15">
    <w:abstractNumId w:val="24"/>
  </w:num>
  <w:num w:numId="16">
    <w:abstractNumId w:val="3"/>
  </w:num>
  <w:num w:numId="17">
    <w:abstractNumId w:val="18"/>
  </w:num>
  <w:num w:numId="18">
    <w:abstractNumId w:val="27"/>
  </w:num>
  <w:num w:numId="19">
    <w:abstractNumId w:val="28"/>
  </w:num>
  <w:num w:numId="20">
    <w:abstractNumId w:val="15"/>
  </w:num>
  <w:num w:numId="21">
    <w:abstractNumId w:val="22"/>
  </w:num>
  <w:num w:numId="22">
    <w:abstractNumId w:val="12"/>
  </w:num>
  <w:num w:numId="23">
    <w:abstractNumId w:val="2"/>
  </w:num>
  <w:num w:numId="24">
    <w:abstractNumId w:val="4"/>
  </w:num>
  <w:num w:numId="25">
    <w:abstractNumId w:val="14"/>
  </w:num>
  <w:num w:numId="26">
    <w:abstractNumId w:val="7"/>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lowerLetter"/>
    <w:endnote w:id="-1"/>
    <w:endnote w:id="0"/>
  </w:endnotePr>
  <w:compat>
    <w:balanceSingleByteDoubleByteWidth/>
    <w:doNotLeaveBackslashAlone/>
    <w:ulTrailSpace/>
    <w:doNotExpandShiftReturn/>
    <w:compatSetting w:name="compatibilityMode" w:uri="http://schemas.microsoft.com/office/word" w:val="12"/>
  </w:compat>
  <w:rsids>
    <w:rsidRoot w:val="002A5CFE"/>
    <w:rsid w:val="00000FA2"/>
    <w:rsid w:val="00003203"/>
    <w:rsid w:val="000049A9"/>
    <w:rsid w:val="00005DC8"/>
    <w:rsid w:val="00021B71"/>
    <w:rsid w:val="000309A5"/>
    <w:rsid w:val="000336CD"/>
    <w:rsid w:val="000337EB"/>
    <w:rsid w:val="00036757"/>
    <w:rsid w:val="0004545D"/>
    <w:rsid w:val="00047C1A"/>
    <w:rsid w:val="00047E9B"/>
    <w:rsid w:val="00050CCA"/>
    <w:rsid w:val="0005159B"/>
    <w:rsid w:val="000515DB"/>
    <w:rsid w:val="00052D51"/>
    <w:rsid w:val="00054A81"/>
    <w:rsid w:val="00060567"/>
    <w:rsid w:val="00061634"/>
    <w:rsid w:val="00064300"/>
    <w:rsid w:val="00064FFB"/>
    <w:rsid w:val="000715BE"/>
    <w:rsid w:val="00072CB6"/>
    <w:rsid w:val="00074EF7"/>
    <w:rsid w:val="00081CAF"/>
    <w:rsid w:val="00082552"/>
    <w:rsid w:val="000A3894"/>
    <w:rsid w:val="000A553E"/>
    <w:rsid w:val="000B6DF5"/>
    <w:rsid w:val="000C6381"/>
    <w:rsid w:val="000D743E"/>
    <w:rsid w:val="000F0925"/>
    <w:rsid w:val="00116418"/>
    <w:rsid w:val="0011650F"/>
    <w:rsid w:val="00133128"/>
    <w:rsid w:val="001359F1"/>
    <w:rsid w:val="00142412"/>
    <w:rsid w:val="00153112"/>
    <w:rsid w:val="00164BED"/>
    <w:rsid w:val="001748DC"/>
    <w:rsid w:val="001823BC"/>
    <w:rsid w:val="0018735B"/>
    <w:rsid w:val="00196CC5"/>
    <w:rsid w:val="001C1E47"/>
    <w:rsid w:val="001C43DC"/>
    <w:rsid w:val="001D15E2"/>
    <w:rsid w:val="001F1168"/>
    <w:rsid w:val="001F3146"/>
    <w:rsid w:val="001F48A8"/>
    <w:rsid w:val="001F5710"/>
    <w:rsid w:val="0021210B"/>
    <w:rsid w:val="002222F1"/>
    <w:rsid w:val="00230B9C"/>
    <w:rsid w:val="00232070"/>
    <w:rsid w:val="00234977"/>
    <w:rsid w:val="00244176"/>
    <w:rsid w:val="0025766F"/>
    <w:rsid w:val="00266914"/>
    <w:rsid w:val="002707D5"/>
    <w:rsid w:val="002722D3"/>
    <w:rsid w:val="00273E0A"/>
    <w:rsid w:val="00286E72"/>
    <w:rsid w:val="002A4DC8"/>
    <w:rsid w:val="002A502D"/>
    <w:rsid w:val="002A5CFE"/>
    <w:rsid w:val="002B0D0C"/>
    <w:rsid w:val="002B50B0"/>
    <w:rsid w:val="002C0452"/>
    <w:rsid w:val="002D0795"/>
    <w:rsid w:val="002F1041"/>
    <w:rsid w:val="002F7573"/>
    <w:rsid w:val="0030208D"/>
    <w:rsid w:val="00302345"/>
    <w:rsid w:val="00304177"/>
    <w:rsid w:val="0031117F"/>
    <w:rsid w:val="0031698B"/>
    <w:rsid w:val="003231CD"/>
    <w:rsid w:val="00324DC0"/>
    <w:rsid w:val="0033534B"/>
    <w:rsid w:val="00376C9B"/>
    <w:rsid w:val="00394C0E"/>
    <w:rsid w:val="00397585"/>
    <w:rsid w:val="003B279D"/>
    <w:rsid w:val="003B2E90"/>
    <w:rsid w:val="003B4A7B"/>
    <w:rsid w:val="003B52C7"/>
    <w:rsid w:val="003C289D"/>
    <w:rsid w:val="003D4DD5"/>
    <w:rsid w:val="003F4426"/>
    <w:rsid w:val="003F50DE"/>
    <w:rsid w:val="003F5510"/>
    <w:rsid w:val="0041123F"/>
    <w:rsid w:val="00412E0B"/>
    <w:rsid w:val="004271C6"/>
    <w:rsid w:val="00432A62"/>
    <w:rsid w:val="004338D8"/>
    <w:rsid w:val="0043692C"/>
    <w:rsid w:val="0044066A"/>
    <w:rsid w:val="00443908"/>
    <w:rsid w:val="00446F09"/>
    <w:rsid w:val="00451C3E"/>
    <w:rsid w:val="004542CC"/>
    <w:rsid w:val="00455854"/>
    <w:rsid w:val="00460AB7"/>
    <w:rsid w:val="004667A3"/>
    <w:rsid w:val="00476846"/>
    <w:rsid w:val="00482987"/>
    <w:rsid w:val="00484E95"/>
    <w:rsid w:val="0049386B"/>
    <w:rsid w:val="004A03AF"/>
    <w:rsid w:val="004A3F25"/>
    <w:rsid w:val="004A58C0"/>
    <w:rsid w:val="004A6625"/>
    <w:rsid w:val="004B36BB"/>
    <w:rsid w:val="004B3F1E"/>
    <w:rsid w:val="004C514F"/>
    <w:rsid w:val="004C67A2"/>
    <w:rsid w:val="004C7E7B"/>
    <w:rsid w:val="004D1149"/>
    <w:rsid w:val="004D57A6"/>
    <w:rsid w:val="004D6821"/>
    <w:rsid w:val="004E78B7"/>
    <w:rsid w:val="00500D4A"/>
    <w:rsid w:val="00501D05"/>
    <w:rsid w:val="005059DC"/>
    <w:rsid w:val="005064FE"/>
    <w:rsid w:val="00512EB7"/>
    <w:rsid w:val="00515623"/>
    <w:rsid w:val="00521034"/>
    <w:rsid w:val="005309C1"/>
    <w:rsid w:val="00540CD6"/>
    <w:rsid w:val="0056302A"/>
    <w:rsid w:val="005637C0"/>
    <w:rsid w:val="00574BE0"/>
    <w:rsid w:val="00577DDF"/>
    <w:rsid w:val="005867E0"/>
    <w:rsid w:val="00591286"/>
    <w:rsid w:val="00592D4C"/>
    <w:rsid w:val="005A5B81"/>
    <w:rsid w:val="005C5864"/>
    <w:rsid w:val="005D12E1"/>
    <w:rsid w:val="005D36DD"/>
    <w:rsid w:val="005E2473"/>
    <w:rsid w:val="0060065D"/>
    <w:rsid w:val="00603A06"/>
    <w:rsid w:val="00604A25"/>
    <w:rsid w:val="006114C5"/>
    <w:rsid w:val="006116E3"/>
    <w:rsid w:val="00624025"/>
    <w:rsid w:val="00626814"/>
    <w:rsid w:val="00636BC4"/>
    <w:rsid w:val="00643A94"/>
    <w:rsid w:val="006607FE"/>
    <w:rsid w:val="006755A9"/>
    <w:rsid w:val="006831C8"/>
    <w:rsid w:val="00683C84"/>
    <w:rsid w:val="00692AE2"/>
    <w:rsid w:val="0069768E"/>
    <w:rsid w:val="006A1CB7"/>
    <w:rsid w:val="006B2AC0"/>
    <w:rsid w:val="006B3647"/>
    <w:rsid w:val="006B4874"/>
    <w:rsid w:val="006B59F8"/>
    <w:rsid w:val="006B7EB7"/>
    <w:rsid w:val="006C2296"/>
    <w:rsid w:val="006C38AB"/>
    <w:rsid w:val="006D7EE5"/>
    <w:rsid w:val="006E0D1D"/>
    <w:rsid w:val="006E1506"/>
    <w:rsid w:val="006E5407"/>
    <w:rsid w:val="006E6D8D"/>
    <w:rsid w:val="006F3434"/>
    <w:rsid w:val="006F3B6D"/>
    <w:rsid w:val="00702F27"/>
    <w:rsid w:val="00715041"/>
    <w:rsid w:val="007170DA"/>
    <w:rsid w:val="007203AD"/>
    <w:rsid w:val="00725239"/>
    <w:rsid w:val="0073443E"/>
    <w:rsid w:val="00734777"/>
    <w:rsid w:val="00744BB8"/>
    <w:rsid w:val="007623C6"/>
    <w:rsid w:val="00773AFB"/>
    <w:rsid w:val="00781239"/>
    <w:rsid w:val="00797ECC"/>
    <w:rsid w:val="007A6555"/>
    <w:rsid w:val="007A75BF"/>
    <w:rsid w:val="007B3ACB"/>
    <w:rsid w:val="007C173D"/>
    <w:rsid w:val="007C4B45"/>
    <w:rsid w:val="007D1D92"/>
    <w:rsid w:val="007D62E6"/>
    <w:rsid w:val="007D79F0"/>
    <w:rsid w:val="007E447C"/>
    <w:rsid w:val="007F57F8"/>
    <w:rsid w:val="00803E23"/>
    <w:rsid w:val="00804FB0"/>
    <w:rsid w:val="00810B1D"/>
    <w:rsid w:val="008129D3"/>
    <w:rsid w:val="008155D9"/>
    <w:rsid w:val="00833C14"/>
    <w:rsid w:val="008418B9"/>
    <w:rsid w:val="00845237"/>
    <w:rsid w:val="00846722"/>
    <w:rsid w:val="008514CB"/>
    <w:rsid w:val="00857C9B"/>
    <w:rsid w:val="00867911"/>
    <w:rsid w:val="008840A8"/>
    <w:rsid w:val="0089242E"/>
    <w:rsid w:val="008931F0"/>
    <w:rsid w:val="008A7950"/>
    <w:rsid w:val="008B2720"/>
    <w:rsid w:val="008B2A35"/>
    <w:rsid w:val="008B574D"/>
    <w:rsid w:val="008D3E4F"/>
    <w:rsid w:val="008E36A1"/>
    <w:rsid w:val="008E680D"/>
    <w:rsid w:val="008E768B"/>
    <w:rsid w:val="008E78E4"/>
    <w:rsid w:val="00902E71"/>
    <w:rsid w:val="00914599"/>
    <w:rsid w:val="00915664"/>
    <w:rsid w:val="00920A24"/>
    <w:rsid w:val="00931417"/>
    <w:rsid w:val="00940E0D"/>
    <w:rsid w:val="00947ECD"/>
    <w:rsid w:val="00950E0D"/>
    <w:rsid w:val="0095303F"/>
    <w:rsid w:val="00961545"/>
    <w:rsid w:val="00963C64"/>
    <w:rsid w:val="009643A3"/>
    <w:rsid w:val="00964B7C"/>
    <w:rsid w:val="00973C24"/>
    <w:rsid w:val="009771C7"/>
    <w:rsid w:val="0098469B"/>
    <w:rsid w:val="00985479"/>
    <w:rsid w:val="00997781"/>
    <w:rsid w:val="009A3F55"/>
    <w:rsid w:val="009A798D"/>
    <w:rsid w:val="009B1DB6"/>
    <w:rsid w:val="009B5DB8"/>
    <w:rsid w:val="009C320C"/>
    <w:rsid w:val="009C4357"/>
    <w:rsid w:val="009C436B"/>
    <w:rsid w:val="009D1F03"/>
    <w:rsid w:val="009D7980"/>
    <w:rsid w:val="009E597A"/>
    <w:rsid w:val="009F07D5"/>
    <w:rsid w:val="00A0643F"/>
    <w:rsid w:val="00A2364F"/>
    <w:rsid w:val="00A27DC0"/>
    <w:rsid w:val="00A4481C"/>
    <w:rsid w:val="00A4774A"/>
    <w:rsid w:val="00A72441"/>
    <w:rsid w:val="00A7630E"/>
    <w:rsid w:val="00A82098"/>
    <w:rsid w:val="00A9227D"/>
    <w:rsid w:val="00A94F8E"/>
    <w:rsid w:val="00AA3760"/>
    <w:rsid w:val="00AB3F07"/>
    <w:rsid w:val="00AB5389"/>
    <w:rsid w:val="00AC3539"/>
    <w:rsid w:val="00AE63DA"/>
    <w:rsid w:val="00AF1A34"/>
    <w:rsid w:val="00B032C0"/>
    <w:rsid w:val="00B07607"/>
    <w:rsid w:val="00B14E5E"/>
    <w:rsid w:val="00B161FE"/>
    <w:rsid w:val="00B21152"/>
    <w:rsid w:val="00B3331D"/>
    <w:rsid w:val="00B47E18"/>
    <w:rsid w:val="00B61804"/>
    <w:rsid w:val="00B70294"/>
    <w:rsid w:val="00B70FFA"/>
    <w:rsid w:val="00B74948"/>
    <w:rsid w:val="00B852DF"/>
    <w:rsid w:val="00B8721E"/>
    <w:rsid w:val="00B926D7"/>
    <w:rsid w:val="00BA3C4E"/>
    <w:rsid w:val="00BA6CF9"/>
    <w:rsid w:val="00BB13BD"/>
    <w:rsid w:val="00BB4742"/>
    <w:rsid w:val="00BC553E"/>
    <w:rsid w:val="00BC69AC"/>
    <w:rsid w:val="00BD3087"/>
    <w:rsid w:val="00BD6981"/>
    <w:rsid w:val="00BF717D"/>
    <w:rsid w:val="00C130E8"/>
    <w:rsid w:val="00C1550F"/>
    <w:rsid w:val="00C16613"/>
    <w:rsid w:val="00C278B5"/>
    <w:rsid w:val="00C3009E"/>
    <w:rsid w:val="00C31E17"/>
    <w:rsid w:val="00C33634"/>
    <w:rsid w:val="00C477A2"/>
    <w:rsid w:val="00C54392"/>
    <w:rsid w:val="00C66536"/>
    <w:rsid w:val="00C74268"/>
    <w:rsid w:val="00C81615"/>
    <w:rsid w:val="00C915E8"/>
    <w:rsid w:val="00CA59E2"/>
    <w:rsid w:val="00CA5AE7"/>
    <w:rsid w:val="00CA6DEE"/>
    <w:rsid w:val="00CB6EFC"/>
    <w:rsid w:val="00CB6F5D"/>
    <w:rsid w:val="00CC6512"/>
    <w:rsid w:val="00CE4D93"/>
    <w:rsid w:val="00CE63B8"/>
    <w:rsid w:val="00CF36F1"/>
    <w:rsid w:val="00D018D4"/>
    <w:rsid w:val="00D0270D"/>
    <w:rsid w:val="00D2741B"/>
    <w:rsid w:val="00D315A0"/>
    <w:rsid w:val="00D320A9"/>
    <w:rsid w:val="00D3335F"/>
    <w:rsid w:val="00D3563B"/>
    <w:rsid w:val="00D51F25"/>
    <w:rsid w:val="00D535CC"/>
    <w:rsid w:val="00D72406"/>
    <w:rsid w:val="00D917FC"/>
    <w:rsid w:val="00DB38DB"/>
    <w:rsid w:val="00DB3C25"/>
    <w:rsid w:val="00DD33D2"/>
    <w:rsid w:val="00E01BA8"/>
    <w:rsid w:val="00E073C2"/>
    <w:rsid w:val="00E11199"/>
    <w:rsid w:val="00E11890"/>
    <w:rsid w:val="00E136E2"/>
    <w:rsid w:val="00E24F57"/>
    <w:rsid w:val="00E266D3"/>
    <w:rsid w:val="00E3450D"/>
    <w:rsid w:val="00E46471"/>
    <w:rsid w:val="00E51A2C"/>
    <w:rsid w:val="00E54B45"/>
    <w:rsid w:val="00E557CC"/>
    <w:rsid w:val="00E606E8"/>
    <w:rsid w:val="00E644F4"/>
    <w:rsid w:val="00E7019B"/>
    <w:rsid w:val="00E711F0"/>
    <w:rsid w:val="00E713B9"/>
    <w:rsid w:val="00E747C9"/>
    <w:rsid w:val="00E809CE"/>
    <w:rsid w:val="00E84236"/>
    <w:rsid w:val="00E85409"/>
    <w:rsid w:val="00E85AE3"/>
    <w:rsid w:val="00E87231"/>
    <w:rsid w:val="00EA3BFB"/>
    <w:rsid w:val="00EA42C5"/>
    <w:rsid w:val="00ED1AA0"/>
    <w:rsid w:val="00EE593B"/>
    <w:rsid w:val="00EE7543"/>
    <w:rsid w:val="00EF27FF"/>
    <w:rsid w:val="00F131E0"/>
    <w:rsid w:val="00F318F6"/>
    <w:rsid w:val="00F32A30"/>
    <w:rsid w:val="00F33BD8"/>
    <w:rsid w:val="00F46F68"/>
    <w:rsid w:val="00F66CDC"/>
    <w:rsid w:val="00F73C09"/>
    <w:rsid w:val="00F7799E"/>
    <w:rsid w:val="00FA5E01"/>
    <w:rsid w:val="00FB249D"/>
    <w:rsid w:val="00FB2E04"/>
    <w:rsid w:val="00FB7E2B"/>
    <w:rsid w:val="00FC6A6F"/>
    <w:rsid w:val="00FD27F8"/>
    <w:rsid w:val="00FE14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FC4F2BFF-78F8-4FE9-9AFC-CD88B0DE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43F"/>
    <w:pPr>
      <w:overflowPunct w:val="0"/>
      <w:autoSpaceDE w:val="0"/>
      <w:autoSpaceDN w:val="0"/>
      <w:adjustRightInd w:val="0"/>
      <w:textAlignment w:val="baseline"/>
    </w:pPr>
  </w:style>
  <w:style w:type="paragraph" w:styleId="Titre1">
    <w:name w:val="heading 1"/>
    <w:basedOn w:val="Normal"/>
    <w:next w:val="Normal"/>
    <w:qFormat/>
    <w:rsid w:val="00A0643F"/>
    <w:pPr>
      <w:keepNext/>
      <w:outlineLvl w:val="0"/>
    </w:pPr>
    <w:rPr>
      <w:rFonts w:ascii="Bookman Old Style" w:hAnsi="Bookman Old Style"/>
      <w:b/>
      <w:bCs/>
      <w:i/>
      <w:iCs/>
      <w:sz w:val="28"/>
      <w:szCs w:val="28"/>
    </w:rPr>
  </w:style>
  <w:style w:type="paragraph" w:styleId="Titre2">
    <w:name w:val="heading 2"/>
    <w:basedOn w:val="Normal"/>
    <w:next w:val="Normal"/>
    <w:qFormat/>
    <w:rsid w:val="00A0643F"/>
    <w:pPr>
      <w:keepNext/>
      <w:outlineLvl w:val="1"/>
    </w:pPr>
    <w:rPr>
      <w:rFonts w:ascii="Bookman Old Style" w:hAnsi="Bookman Old Style"/>
      <w:b/>
      <w:bCs/>
      <w:i/>
      <w:iCs/>
      <w:sz w:val="24"/>
      <w:szCs w:val="24"/>
      <w:lang w:val="en-US"/>
    </w:rPr>
  </w:style>
  <w:style w:type="paragraph" w:styleId="Titre6">
    <w:name w:val="heading 6"/>
    <w:basedOn w:val="Normal"/>
    <w:next w:val="Normal"/>
    <w:link w:val="Titre6Car"/>
    <w:semiHidden/>
    <w:unhideWhenUsed/>
    <w:qFormat/>
    <w:rsid w:val="00D0270D"/>
    <w:pPr>
      <w:spacing w:before="240" w:after="60"/>
      <w:outlineLvl w:val="5"/>
    </w:pPr>
    <w:rPr>
      <w:rFonts w:ascii="Calibri" w:hAnsi="Calibri"/>
      <w:b/>
      <w:bCs/>
      <w:sz w:val="22"/>
      <w:szCs w:val="22"/>
    </w:rPr>
  </w:style>
  <w:style w:type="paragraph" w:styleId="Titre7">
    <w:name w:val="heading 7"/>
    <w:basedOn w:val="Normal"/>
    <w:next w:val="Normal"/>
    <w:link w:val="Titre7Car"/>
    <w:unhideWhenUsed/>
    <w:qFormat/>
    <w:rsid w:val="00D0270D"/>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643F"/>
    <w:rPr>
      <w:rFonts w:ascii="Bookman Old Style" w:hAnsi="Bookman Old Style"/>
      <w:sz w:val="28"/>
      <w:szCs w:val="28"/>
    </w:rPr>
  </w:style>
  <w:style w:type="paragraph" w:customStyle="1" w:styleId="Corpsdetexte21">
    <w:name w:val="Corps de texte 21"/>
    <w:basedOn w:val="Normal"/>
    <w:rsid w:val="00A0643F"/>
    <w:rPr>
      <w:rFonts w:ascii="Bookman Old Style" w:hAnsi="Bookman Old Style"/>
      <w:sz w:val="28"/>
      <w:szCs w:val="28"/>
    </w:rPr>
  </w:style>
  <w:style w:type="paragraph" w:customStyle="1" w:styleId="Corpsdetexte31">
    <w:name w:val="Corps de texte 31"/>
    <w:basedOn w:val="Normal"/>
    <w:rsid w:val="00A0643F"/>
    <w:pPr>
      <w:jc w:val="both"/>
    </w:pPr>
    <w:rPr>
      <w:rFonts w:ascii="Bookman Old Style" w:hAnsi="Bookman Old Style"/>
      <w:sz w:val="28"/>
      <w:szCs w:val="28"/>
    </w:rPr>
  </w:style>
  <w:style w:type="paragraph" w:styleId="Sous-titre">
    <w:name w:val="Subtitle"/>
    <w:basedOn w:val="Normal"/>
    <w:qFormat/>
    <w:rsid w:val="00FB2E04"/>
    <w:pPr>
      <w:overflowPunct/>
      <w:autoSpaceDE/>
      <w:autoSpaceDN/>
      <w:adjustRightInd/>
      <w:jc w:val="center"/>
      <w:textAlignment w:val="auto"/>
    </w:pPr>
    <w:rPr>
      <w:b/>
      <w:sz w:val="32"/>
    </w:rPr>
  </w:style>
  <w:style w:type="paragraph" w:styleId="Titre">
    <w:name w:val="Title"/>
    <w:basedOn w:val="Normal"/>
    <w:qFormat/>
    <w:rsid w:val="00FB2E04"/>
    <w:pPr>
      <w:overflowPunct/>
      <w:autoSpaceDE/>
      <w:autoSpaceDN/>
      <w:adjustRightInd/>
      <w:jc w:val="center"/>
      <w:textAlignment w:val="auto"/>
    </w:pPr>
    <w:rPr>
      <w:b/>
      <w:bCs/>
      <w:i/>
      <w:iCs/>
      <w:sz w:val="28"/>
      <w:szCs w:val="28"/>
    </w:rPr>
  </w:style>
  <w:style w:type="paragraph" w:styleId="Retraitcorpsdetexte">
    <w:name w:val="Body Text Indent"/>
    <w:basedOn w:val="Normal"/>
    <w:rsid w:val="00AF1A34"/>
    <w:pPr>
      <w:spacing w:after="120"/>
      <w:ind w:left="283"/>
    </w:pPr>
  </w:style>
  <w:style w:type="paragraph" w:styleId="Explorateurdedocuments">
    <w:name w:val="Document Map"/>
    <w:basedOn w:val="Normal"/>
    <w:semiHidden/>
    <w:rsid w:val="002C0452"/>
    <w:pPr>
      <w:shd w:val="clear" w:color="auto" w:fill="000080"/>
    </w:pPr>
    <w:rPr>
      <w:rFonts w:ascii="Tahoma" w:hAnsi="Tahoma" w:cs="Tahoma"/>
    </w:rPr>
  </w:style>
  <w:style w:type="table" w:styleId="Grilledutableau">
    <w:name w:val="Table Grid"/>
    <w:basedOn w:val="TableauNormal"/>
    <w:rsid w:val="00C477A2"/>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rsid w:val="00324DC0"/>
    <w:pPr>
      <w:tabs>
        <w:tab w:val="center" w:pos="4536"/>
        <w:tab w:val="right" w:pos="9072"/>
      </w:tabs>
    </w:pPr>
  </w:style>
  <w:style w:type="character" w:styleId="Numrodepage">
    <w:name w:val="page number"/>
    <w:basedOn w:val="Policepardfaut"/>
    <w:rsid w:val="00324DC0"/>
  </w:style>
  <w:style w:type="paragraph" w:styleId="En-tte">
    <w:name w:val="header"/>
    <w:basedOn w:val="Normal"/>
    <w:rsid w:val="005E2473"/>
    <w:pPr>
      <w:tabs>
        <w:tab w:val="center" w:pos="4536"/>
        <w:tab w:val="right" w:pos="9072"/>
      </w:tabs>
    </w:pPr>
  </w:style>
  <w:style w:type="paragraph" w:styleId="Corpsdetexte2">
    <w:name w:val="Body Text 2"/>
    <w:basedOn w:val="Normal"/>
    <w:rsid w:val="00F46F68"/>
    <w:pPr>
      <w:spacing w:after="120" w:line="480" w:lineRule="auto"/>
    </w:pPr>
  </w:style>
  <w:style w:type="character" w:customStyle="1" w:styleId="Titre6Car">
    <w:name w:val="Titre 6 Car"/>
    <w:link w:val="Titre6"/>
    <w:semiHidden/>
    <w:rsid w:val="00D0270D"/>
    <w:rPr>
      <w:rFonts w:ascii="Calibri" w:eastAsia="Times New Roman" w:hAnsi="Calibri" w:cs="Arial"/>
      <w:b/>
      <w:bCs/>
      <w:sz w:val="22"/>
      <w:szCs w:val="22"/>
    </w:rPr>
  </w:style>
  <w:style w:type="character" w:customStyle="1" w:styleId="Titre7Car">
    <w:name w:val="Titre 7 Car"/>
    <w:link w:val="Titre7"/>
    <w:rsid w:val="00D0270D"/>
    <w:rPr>
      <w:rFonts w:ascii="Calibri" w:eastAsia="Times New Roman" w:hAnsi="Calibri" w:cs="Arial"/>
      <w:sz w:val="24"/>
      <w:szCs w:val="24"/>
    </w:rPr>
  </w:style>
  <w:style w:type="paragraph" w:styleId="Corpsdetexte3">
    <w:name w:val="Body Text 3"/>
    <w:basedOn w:val="Normal"/>
    <w:link w:val="Corpsdetexte3Car"/>
    <w:rsid w:val="00D0270D"/>
    <w:pPr>
      <w:spacing w:after="120"/>
    </w:pPr>
    <w:rPr>
      <w:sz w:val="16"/>
      <w:szCs w:val="16"/>
    </w:rPr>
  </w:style>
  <w:style w:type="character" w:customStyle="1" w:styleId="Corpsdetexte3Car">
    <w:name w:val="Corps de texte 3 Car"/>
    <w:link w:val="Corpsdetexte3"/>
    <w:rsid w:val="00D0270D"/>
    <w:rPr>
      <w:sz w:val="16"/>
      <w:szCs w:val="16"/>
    </w:rPr>
  </w:style>
  <w:style w:type="paragraph" w:styleId="Normalcentr">
    <w:name w:val="Block Text"/>
    <w:basedOn w:val="Normal"/>
    <w:rsid w:val="00D0270D"/>
    <w:pPr>
      <w:tabs>
        <w:tab w:val="left" w:pos="1134"/>
      </w:tabs>
      <w:overflowPunct/>
      <w:autoSpaceDE/>
      <w:autoSpaceDN/>
      <w:adjustRightInd/>
      <w:ind w:left="1134" w:right="1701"/>
      <w:jc w:val="center"/>
      <w:textAlignment w:val="auto"/>
    </w:pPr>
  </w:style>
  <w:style w:type="paragraph" w:styleId="Paragraphedeliste">
    <w:name w:val="List Paragraph"/>
    <w:basedOn w:val="Normal"/>
    <w:uiPriority w:val="34"/>
    <w:qFormat/>
    <w:rsid w:val="00D0270D"/>
    <w:pPr>
      <w:overflowPunct/>
      <w:autoSpaceDE/>
      <w:autoSpaceDN/>
      <w:adjustRightInd/>
      <w:ind w:left="708"/>
      <w:textAlignment w:val="auto"/>
    </w:pPr>
  </w:style>
  <w:style w:type="paragraph" w:customStyle="1" w:styleId="StyleNB">
    <w:name w:val="Style NB"/>
    <w:basedOn w:val="Corpsdetexte"/>
    <w:qFormat/>
    <w:rsid w:val="00FA5E01"/>
    <w:pPr>
      <w:overflowPunct/>
      <w:autoSpaceDE/>
      <w:autoSpaceDN/>
      <w:adjustRightInd/>
      <w:jc w:val="both"/>
      <w:textAlignment w:val="auto"/>
    </w:pPr>
    <w:rPr>
      <w:rFonts w:ascii="Eras Medium ITC" w:hAnsi="Eras Medium ITC" w:cs="Arial"/>
      <w:b/>
      <w:bCs/>
      <w:sz w:val="24"/>
      <w:szCs w:val="24"/>
      <w:u w:val="single"/>
    </w:rPr>
  </w:style>
  <w:style w:type="character" w:styleId="Lienhypertexte">
    <w:name w:val="Hyperlink"/>
    <w:uiPriority w:val="99"/>
    <w:unhideWhenUsed/>
    <w:rsid w:val="00FA5E01"/>
    <w:rPr>
      <w:color w:val="0000FF"/>
      <w:u w:val="single"/>
    </w:rPr>
  </w:style>
  <w:style w:type="character" w:customStyle="1" w:styleId="PieddepageCar">
    <w:name w:val="Pied de page Car"/>
    <w:basedOn w:val="Policepardfaut"/>
    <w:link w:val="Pieddepage"/>
    <w:uiPriority w:val="99"/>
    <w:rsid w:val="00164BED"/>
  </w:style>
  <w:style w:type="paragraph" w:styleId="Textedebulles">
    <w:name w:val="Balloon Text"/>
    <w:basedOn w:val="Normal"/>
    <w:link w:val="TextedebullesCar"/>
    <w:rsid w:val="009643A3"/>
    <w:rPr>
      <w:rFonts w:ascii="Tahoma" w:hAnsi="Tahoma" w:cs="Tahoma"/>
      <w:sz w:val="16"/>
      <w:szCs w:val="16"/>
    </w:rPr>
  </w:style>
  <w:style w:type="character" w:customStyle="1" w:styleId="TextedebullesCar">
    <w:name w:val="Texte de bulles Car"/>
    <w:basedOn w:val="Policepardfaut"/>
    <w:link w:val="Textedebulles"/>
    <w:rsid w:val="009643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02563">
      <w:bodyDiv w:val="1"/>
      <w:marLeft w:val="0"/>
      <w:marRight w:val="0"/>
      <w:marTop w:val="0"/>
      <w:marBottom w:val="0"/>
      <w:divBdr>
        <w:top w:val="none" w:sz="0" w:space="0" w:color="auto"/>
        <w:left w:val="none" w:sz="0" w:space="0" w:color="auto"/>
        <w:bottom w:val="none" w:sz="0" w:space="0" w:color="auto"/>
        <w:right w:val="none" w:sz="0" w:space="0" w:color="auto"/>
      </w:divBdr>
    </w:div>
    <w:div w:id="246692210">
      <w:bodyDiv w:val="1"/>
      <w:marLeft w:val="0"/>
      <w:marRight w:val="0"/>
      <w:marTop w:val="0"/>
      <w:marBottom w:val="0"/>
      <w:divBdr>
        <w:top w:val="none" w:sz="0" w:space="0" w:color="auto"/>
        <w:left w:val="none" w:sz="0" w:space="0" w:color="auto"/>
        <w:bottom w:val="none" w:sz="0" w:space="0" w:color="auto"/>
        <w:right w:val="none" w:sz="0" w:space="0" w:color="auto"/>
      </w:divBdr>
    </w:div>
    <w:div w:id="416946641">
      <w:bodyDiv w:val="1"/>
      <w:marLeft w:val="0"/>
      <w:marRight w:val="0"/>
      <w:marTop w:val="0"/>
      <w:marBottom w:val="0"/>
      <w:divBdr>
        <w:top w:val="none" w:sz="0" w:space="0" w:color="auto"/>
        <w:left w:val="none" w:sz="0" w:space="0" w:color="auto"/>
        <w:bottom w:val="none" w:sz="0" w:space="0" w:color="auto"/>
        <w:right w:val="none" w:sz="0" w:space="0" w:color="auto"/>
      </w:divBdr>
    </w:div>
    <w:div w:id="537622545">
      <w:bodyDiv w:val="1"/>
      <w:marLeft w:val="0"/>
      <w:marRight w:val="0"/>
      <w:marTop w:val="0"/>
      <w:marBottom w:val="0"/>
      <w:divBdr>
        <w:top w:val="none" w:sz="0" w:space="0" w:color="auto"/>
        <w:left w:val="none" w:sz="0" w:space="0" w:color="auto"/>
        <w:bottom w:val="none" w:sz="0" w:space="0" w:color="auto"/>
        <w:right w:val="none" w:sz="0" w:space="0" w:color="auto"/>
      </w:divBdr>
    </w:div>
    <w:div w:id="789322431">
      <w:bodyDiv w:val="1"/>
      <w:marLeft w:val="0"/>
      <w:marRight w:val="0"/>
      <w:marTop w:val="0"/>
      <w:marBottom w:val="0"/>
      <w:divBdr>
        <w:top w:val="none" w:sz="0" w:space="0" w:color="auto"/>
        <w:left w:val="none" w:sz="0" w:space="0" w:color="auto"/>
        <w:bottom w:val="none" w:sz="0" w:space="0" w:color="auto"/>
        <w:right w:val="none" w:sz="0" w:space="0" w:color="auto"/>
      </w:divBdr>
    </w:div>
    <w:div w:id="868840572">
      <w:bodyDiv w:val="1"/>
      <w:marLeft w:val="0"/>
      <w:marRight w:val="0"/>
      <w:marTop w:val="0"/>
      <w:marBottom w:val="0"/>
      <w:divBdr>
        <w:top w:val="none" w:sz="0" w:space="0" w:color="auto"/>
        <w:left w:val="none" w:sz="0" w:space="0" w:color="auto"/>
        <w:bottom w:val="none" w:sz="0" w:space="0" w:color="auto"/>
        <w:right w:val="none" w:sz="0" w:space="0" w:color="auto"/>
      </w:divBdr>
    </w:div>
    <w:div w:id="1052653167">
      <w:bodyDiv w:val="1"/>
      <w:marLeft w:val="0"/>
      <w:marRight w:val="0"/>
      <w:marTop w:val="0"/>
      <w:marBottom w:val="0"/>
      <w:divBdr>
        <w:top w:val="none" w:sz="0" w:space="0" w:color="auto"/>
        <w:left w:val="none" w:sz="0" w:space="0" w:color="auto"/>
        <w:bottom w:val="none" w:sz="0" w:space="0" w:color="auto"/>
        <w:right w:val="none" w:sz="0" w:space="0" w:color="auto"/>
      </w:divBdr>
    </w:div>
    <w:div w:id="1158037222">
      <w:bodyDiv w:val="1"/>
      <w:marLeft w:val="0"/>
      <w:marRight w:val="0"/>
      <w:marTop w:val="0"/>
      <w:marBottom w:val="0"/>
      <w:divBdr>
        <w:top w:val="none" w:sz="0" w:space="0" w:color="auto"/>
        <w:left w:val="none" w:sz="0" w:space="0" w:color="auto"/>
        <w:bottom w:val="none" w:sz="0" w:space="0" w:color="auto"/>
        <w:right w:val="none" w:sz="0" w:space="0" w:color="auto"/>
      </w:divBdr>
    </w:div>
    <w:div w:id="1160999674">
      <w:bodyDiv w:val="1"/>
      <w:marLeft w:val="0"/>
      <w:marRight w:val="0"/>
      <w:marTop w:val="0"/>
      <w:marBottom w:val="0"/>
      <w:divBdr>
        <w:top w:val="none" w:sz="0" w:space="0" w:color="auto"/>
        <w:left w:val="none" w:sz="0" w:space="0" w:color="auto"/>
        <w:bottom w:val="none" w:sz="0" w:space="0" w:color="auto"/>
        <w:right w:val="none" w:sz="0" w:space="0" w:color="auto"/>
      </w:divBdr>
    </w:div>
    <w:div w:id="1523201767">
      <w:bodyDiv w:val="1"/>
      <w:marLeft w:val="0"/>
      <w:marRight w:val="0"/>
      <w:marTop w:val="0"/>
      <w:marBottom w:val="0"/>
      <w:divBdr>
        <w:top w:val="none" w:sz="0" w:space="0" w:color="auto"/>
        <w:left w:val="none" w:sz="0" w:space="0" w:color="auto"/>
        <w:bottom w:val="none" w:sz="0" w:space="0" w:color="auto"/>
        <w:right w:val="none" w:sz="0" w:space="0" w:color="auto"/>
      </w:divBdr>
    </w:div>
    <w:div w:id="1543517962">
      <w:bodyDiv w:val="1"/>
      <w:marLeft w:val="0"/>
      <w:marRight w:val="0"/>
      <w:marTop w:val="0"/>
      <w:marBottom w:val="0"/>
      <w:divBdr>
        <w:top w:val="none" w:sz="0" w:space="0" w:color="auto"/>
        <w:left w:val="none" w:sz="0" w:space="0" w:color="auto"/>
        <w:bottom w:val="none" w:sz="0" w:space="0" w:color="auto"/>
        <w:right w:val="none" w:sz="0" w:space="0" w:color="auto"/>
      </w:divBdr>
    </w:div>
    <w:div w:id="1640302028">
      <w:bodyDiv w:val="1"/>
      <w:marLeft w:val="0"/>
      <w:marRight w:val="0"/>
      <w:marTop w:val="0"/>
      <w:marBottom w:val="0"/>
      <w:divBdr>
        <w:top w:val="none" w:sz="0" w:space="0" w:color="auto"/>
        <w:left w:val="none" w:sz="0" w:space="0" w:color="auto"/>
        <w:bottom w:val="none" w:sz="0" w:space="0" w:color="auto"/>
        <w:right w:val="none" w:sz="0" w:space="0" w:color="auto"/>
      </w:divBdr>
    </w:div>
    <w:div w:id="1668249727">
      <w:bodyDiv w:val="1"/>
      <w:marLeft w:val="0"/>
      <w:marRight w:val="0"/>
      <w:marTop w:val="0"/>
      <w:marBottom w:val="0"/>
      <w:divBdr>
        <w:top w:val="none" w:sz="0" w:space="0" w:color="auto"/>
        <w:left w:val="none" w:sz="0" w:space="0" w:color="auto"/>
        <w:bottom w:val="none" w:sz="0" w:space="0" w:color="auto"/>
        <w:right w:val="none" w:sz="0" w:space="0" w:color="auto"/>
      </w:divBdr>
    </w:div>
    <w:div w:id="1793941611">
      <w:bodyDiv w:val="1"/>
      <w:marLeft w:val="0"/>
      <w:marRight w:val="0"/>
      <w:marTop w:val="0"/>
      <w:marBottom w:val="0"/>
      <w:divBdr>
        <w:top w:val="none" w:sz="0" w:space="0" w:color="auto"/>
        <w:left w:val="none" w:sz="0" w:space="0" w:color="auto"/>
        <w:bottom w:val="none" w:sz="0" w:space="0" w:color="auto"/>
        <w:right w:val="none" w:sz="0" w:space="0" w:color="auto"/>
      </w:divBdr>
    </w:div>
    <w:div w:id="1956984999">
      <w:bodyDiv w:val="1"/>
      <w:marLeft w:val="0"/>
      <w:marRight w:val="0"/>
      <w:marTop w:val="0"/>
      <w:marBottom w:val="0"/>
      <w:divBdr>
        <w:top w:val="none" w:sz="0" w:space="0" w:color="auto"/>
        <w:left w:val="none" w:sz="0" w:space="0" w:color="auto"/>
        <w:bottom w:val="none" w:sz="0" w:space="0" w:color="auto"/>
        <w:right w:val="none" w:sz="0" w:space="0" w:color="auto"/>
      </w:divBdr>
    </w:div>
    <w:div w:id="211675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73234-9C41-4C1A-B37C-05AC5E4F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2266</Words>
  <Characters>12468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ROYAUME DU MAROC</vt:lpstr>
    </vt:vector>
  </TitlesOfParts>
  <Company>bb</Company>
  <LinksUpToDate>false</LinksUpToDate>
  <CharactersWithSpaces>14705</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dc:creator>
  <cp:lastModifiedBy>Admin</cp:lastModifiedBy>
  <cp:revision>53</cp:revision>
  <cp:lastPrinted>2022-11-11T11:46:00Z</cp:lastPrinted>
  <dcterms:created xsi:type="dcterms:W3CDTF">2019-06-27T15:42:00Z</dcterms:created>
  <dcterms:modified xsi:type="dcterms:W3CDTF">2023-05-24T11:18:00Z</dcterms:modified>
</cp:coreProperties>
</file>