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F93600" w:rsidTr="000D5349">
        <w:trPr>
          <w:trHeight w:val="1043"/>
        </w:trPr>
        <w:tc>
          <w:tcPr>
            <w:tcW w:w="5967" w:type="dxa"/>
          </w:tcPr>
          <w:p w:rsidR="00DE278D" w:rsidRPr="00DE278D" w:rsidRDefault="00247378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Exch.Document.DC" ShapeID="_x0000_s1026" DrawAspect="Content" ObjectID="_1755070482" r:id="rId8"/>
              </w:object>
            </w:r>
            <w:r w:rsidR="00DE278D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F93600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E914A4" w:rsidRPr="00E914A4" w:rsidRDefault="00E914A4" w:rsidP="00421FDB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</w:t>
            </w:r>
            <w:r w:rsidR="00421FDB">
              <w:rPr>
                <w:b/>
                <w:bCs/>
                <w:sz w:val="20"/>
                <w:szCs w:val="20"/>
                <w:lang w:val="fr-MA"/>
              </w:rPr>
              <w:t>M.P.P</w:t>
            </w:r>
          </w:p>
        </w:tc>
        <w:tc>
          <w:tcPr>
            <w:tcW w:w="3636" w:type="dxa"/>
          </w:tcPr>
          <w:p w:rsidR="00F93600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E914A4" w:rsidRDefault="00E914A4" w:rsidP="00421FDB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</w:t>
            </w:r>
            <w:r w:rsidR="00421FDB">
              <w:rPr>
                <w:rFonts w:cstheme="minorBidi" w:hint="cs"/>
                <w:b/>
                <w:bCs/>
                <w:rtl/>
                <w:lang w:bidi="ar-DZ"/>
              </w:rPr>
              <w:t>ص.ب.ش</w:t>
            </w:r>
          </w:p>
          <w:p w:rsidR="00DE278D" w:rsidRPr="00DE278D" w:rsidRDefault="00DE278D" w:rsidP="008756D9">
            <w:pPr>
              <w:spacing w:line="276" w:lineRule="auto"/>
              <w:jc w:val="right"/>
              <w:rPr>
                <w:rFonts w:cstheme="minorBidi"/>
                <w:b/>
                <w:bCs/>
                <w:rtl/>
                <w:lang w:bidi="ar-MA"/>
              </w:rPr>
            </w:pPr>
          </w:p>
        </w:tc>
      </w:tr>
    </w:tbl>
    <w:p w:rsidR="00F93600" w:rsidRDefault="00F93600" w:rsidP="00542FD2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 w:rsidR="00C90D17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542FD2">
        <w:rPr>
          <w:rFonts w:ascii="Arial" w:hAnsi="Arial" w:cs="Arial"/>
          <w:b/>
          <w:bCs/>
          <w:shadow/>
          <w:noProof/>
          <w:sz w:val="28"/>
          <w:szCs w:val="28"/>
        </w:rPr>
        <w:t>2</w:t>
      </w:r>
      <w:r w:rsidR="00157A3F">
        <w:rPr>
          <w:rFonts w:ascii="Arial" w:hAnsi="Arial" w:cs="Arial"/>
          <w:b/>
          <w:bCs/>
          <w:shadow/>
          <w:noProof/>
          <w:sz w:val="28"/>
          <w:szCs w:val="28"/>
        </w:rPr>
        <w:t>/</w:t>
      </w:r>
      <w:r w:rsidR="00176B65">
        <w:rPr>
          <w:rFonts w:ascii="Arial" w:hAnsi="Arial" w:cs="Arial"/>
          <w:b/>
          <w:bCs/>
          <w:shadow/>
          <w:noProof/>
          <w:sz w:val="28"/>
          <w:szCs w:val="28"/>
        </w:rPr>
        <w:t>2023</w:t>
      </w:r>
    </w:p>
    <w:p w:rsidR="00F93600" w:rsidRDefault="00F93600" w:rsidP="00B44663">
      <w:pPr>
        <w:rPr>
          <w:rFonts w:ascii="Arial" w:hAnsi="Arial" w:cs="Arial"/>
          <w:b/>
          <w:bCs/>
          <w:noProof/>
          <w:sz w:val="22"/>
          <w:szCs w:val="22"/>
        </w:rPr>
      </w:pPr>
    </w:p>
    <w:p w:rsidR="002C1B76" w:rsidRDefault="00D628B8" w:rsidP="005B6128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DE278D">
        <w:rPr>
          <w:rFonts w:asciiTheme="majorBidi" w:hAnsiTheme="majorBidi" w:cstheme="majorBidi"/>
        </w:rPr>
        <w:t>Le</w:t>
      </w:r>
      <w:r w:rsidR="00E842E7" w:rsidRPr="00DE278D">
        <w:rPr>
          <w:rFonts w:asciiTheme="majorBidi" w:hAnsiTheme="majorBidi" w:cstheme="majorBidi"/>
        </w:rPr>
        <w:t xml:space="preserve"> </w:t>
      </w:r>
      <w:r w:rsidR="005B6128">
        <w:rPr>
          <w:rFonts w:asciiTheme="majorBidi" w:hAnsiTheme="majorBidi" w:cstheme="majorBidi"/>
          <w:b/>
          <w:bCs/>
        </w:rPr>
        <w:t>Jeudi</w:t>
      </w:r>
      <w:r w:rsidR="00964AD9">
        <w:rPr>
          <w:rFonts w:asciiTheme="majorBidi" w:hAnsiTheme="majorBidi" w:cstheme="majorBidi"/>
        </w:rPr>
        <w:t xml:space="preserve"> </w:t>
      </w:r>
      <w:r w:rsidR="005B6128">
        <w:rPr>
          <w:rFonts w:asciiTheme="majorBidi" w:hAnsiTheme="majorBidi" w:cstheme="majorBidi"/>
          <w:b/>
          <w:bCs/>
        </w:rPr>
        <w:t>14</w:t>
      </w:r>
      <w:r w:rsidR="002918CA">
        <w:rPr>
          <w:rFonts w:asciiTheme="majorBidi" w:hAnsiTheme="majorBidi" w:cstheme="majorBidi"/>
          <w:b/>
          <w:bCs/>
        </w:rPr>
        <w:t xml:space="preserve"> </w:t>
      </w:r>
      <w:r w:rsidR="00A119DF">
        <w:rPr>
          <w:rFonts w:asciiTheme="majorBidi" w:hAnsiTheme="majorBidi" w:cstheme="majorBidi"/>
          <w:b/>
          <w:bCs/>
          <w:lang w:val="fr-MA"/>
        </w:rPr>
        <w:t>Septembre</w:t>
      </w:r>
      <w:r w:rsidR="002918CA">
        <w:rPr>
          <w:rFonts w:asciiTheme="majorBidi" w:hAnsiTheme="majorBidi" w:cstheme="majorBidi"/>
          <w:b/>
          <w:bCs/>
          <w:lang w:val="fr-MA"/>
        </w:rPr>
        <w:t xml:space="preserve"> 2023</w:t>
      </w:r>
      <w:r w:rsidR="00894203">
        <w:rPr>
          <w:rFonts w:asciiTheme="majorBidi" w:hAnsiTheme="majorBidi" w:cstheme="majorBidi"/>
        </w:rPr>
        <w:t xml:space="preserve"> </w:t>
      </w:r>
      <w:r w:rsidR="00F93600" w:rsidRPr="00DE278D">
        <w:rPr>
          <w:rFonts w:asciiTheme="majorBidi" w:hAnsiTheme="majorBidi" w:cstheme="majorBidi"/>
        </w:rPr>
        <w:t>à 1</w:t>
      </w:r>
      <w:r w:rsidR="0005422C">
        <w:rPr>
          <w:rFonts w:asciiTheme="majorBidi" w:hAnsiTheme="majorBidi" w:cstheme="majorBidi"/>
        </w:rPr>
        <w:t>1</w:t>
      </w:r>
      <w:r w:rsidR="00F93600" w:rsidRPr="00DE278D">
        <w:rPr>
          <w:rFonts w:asciiTheme="majorBidi" w:hAnsiTheme="majorBidi" w:cstheme="majorBidi"/>
        </w:rPr>
        <w:t xml:space="preserve"> H, il se</w:t>
      </w:r>
      <w:r w:rsidR="00FF160D" w:rsidRPr="00DE278D">
        <w:rPr>
          <w:rFonts w:asciiTheme="majorBidi" w:hAnsiTheme="majorBidi" w:cstheme="majorBidi"/>
        </w:rPr>
        <w:t xml:space="preserve">ra procédé, au Bureau de </w:t>
      </w:r>
      <w:r w:rsidR="00DE278D" w:rsidRPr="00DE278D">
        <w:rPr>
          <w:rFonts w:asciiTheme="majorBidi" w:hAnsiTheme="majorBidi" w:cstheme="majorBidi"/>
        </w:rPr>
        <w:t>Mr. Le Président du Conseil Provincial Fahs-Anjra</w:t>
      </w:r>
      <w:r w:rsidR="00F93600" w:rsidRPr="00DE278D">
        <w:rPr>
          <w:rFonts w:asciiTheme="majorBidi" w:hAnsiTheme="majorBidi" w:cstheme="majorBidi"/>
        </w:rPr>
        <w:t xml:space="preserve"> à l’ouverture des plis relatifs à l’appel d’offres ouvert sur offres de prix en séance publique. Concernant : </w:t>
      </w:r>
      <w:r w:rsidR="00542FD2" w:rsidRPr="00542FD2">
        <w:rPr>
          <w:rFonts w:asciiTheme="majorBidi" w:hAnsiTheme="majorBidi" w:cstheme="majorBidi"/>
          <w:b/>
          <w:bCs/>
          <w:sz w:val="20"/>
          <w:szCs w:val="20"/>
        </w:rPr>
        <w:t>ETUDES TECHNIQUES ET SUIVI DES PROJETS DE CONSTRUCTION ET D’AMENAGEMENT DES PISTES AU NIVEAU DES COMMUNES : JOUAMAA, BAHRAOUYINE, MELLOUSSA ET TAGHRAMET -PROVINCE FAHS ANJRA</w:t>
      </w:r>
      <w:r w:rsidR="00EE5EDF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BC5289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:rsidR="004B1C8C" w:rsidRPr="00BC5289" w:rsidRDefault="00F93600" w:rsidP="005B6128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 w:rsidR="00DE278D" w:rsidRPr="00DE278D">
        <w:rPr>
          <w:rFonts w:asciiTheme="majorBidi" w:hAnsiTheme="majorBidi" w:cstheme="majorBidi"/>
        </w:rPr>
        <w:t xml:space="preserve">service </w:t>
      </w:r>
      <w:r w:rsidR="00D263B4">
        <w:rPr>
          <w:rFonts w:asciiTheme="majorBidi" w:hAnsiTheme="majorBidi" w:cstheme="majorBidi"/>
        </w:rPr>
        <w:t>des Marchés, Programmation et Partenariat</w:t>
      </w:r>
      <w:r w:rsidR="00D263B4" w:rsidRPr="00DE278D">
        <w:rPr>
          <w:rFonts w:asciiTheme="majorBidi" w:hAnsiTheme="majorBidi" w:cstheme="majorBidi"/>
        </w:rPr>
        <w:t xml:space="preserve"> </w:t>
      </w:r>
      <w:r w:rsidR="00DE278D" w:rsidRPr="00DE278D">
        <w:rPr>
          <w:rFonts w:asciiTheme="majorBidi" w:hAnsiTheme="majorBidi" w:cstheme="majorBidi"/>
        </w:rPr>
        <w:t>du Conseil Provincial Fahs-Anjra</w:t>
      </w:r>
      <w:r w:rsidR="006E1E9A" w:rsidRPr="00DE278D">
        <w:rPr>
          <w:rFonts w:asciiTheme="majorBidi" w:hAnsiTheme="majorBidi" w:cstheme="majorBidi"/>
        </w:rPr>
        <w:t>,</w:t>
      </w:r>
      <w:r w:rsidRPr="00DE278D">
        <w:rPr>
          <w:rFonts w:asciiTheme="majorBidi" w:hAnsiTheme="majorBidi" w:cstheme="majorBidi"/>
        </w:rPr>
        <w:t xml:space="preserve"> il peut être téléchargé à partir du portail des marchés </w:t>
      </w:r>
      <w:r w:rsidR="00391FB3" w:rsidRPr="00DE278D">
        <w:rPr>
          <w:rFonts w:asciiTheme="majorBidi" w:hAnsiTheme="majorBidi" w:cstheme="majorBidi"/>
        </w:rPr>
        <w:t>publics :</w:t>
      </w:r>
      <w:r w:rsidRPr="00DE278D">
        <w:rPr>
          <w:rFonts w:asciiTheme="majorBidi" w:hAnsiTheme="majorBidi" w:cstheme="majorBidi"/>
        </w:rPr>
        <w:t xml:space="preserve">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157A3F" w:rsidRDefault="00F93600" w:rsidP="001E3A14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 w:rsidR="00F02203">
        <w:rPr>
          <w:rFonts w:asciiTheme="majorBidi" w:hAnsiTheme="majorBidi" w:cstheme="majorBidi" w:hint="cs"/>
          <w:rtl/>
        </w:rPr>
        <w:t xml:space="preserve"> </w:t>
      </w:r>
      <w:r w:rsidR="00964AD9">
        <w:rPr>
          <w:rFonts w:asciiTheme="majorBidi" w:hAnsiTheme="majorBidi" w:cstheme="majorBidi"/>
          <w:b/>
          <w:bCs/>
          <w:lang w:val="fr-MA"/>
        </w:rPr>
        <w:t>Cinq</w:t>
      </w:r>
      <w:r w:rsidR="008D5156" w:rsidRPr="008D5156">
        <w:rPr>
          <w:rFonts w:asciiTheme="majorBidi" w:hAnsiTheme="majorBidi" w:cstheme="majorBidi"/>
          <w:b/>
          <w:bCs/>
        </w:rPr>
        <w:t xml:space="preserve"> Mille</w:t>
      </w:r>
      <w:r w:rsidR="008D5156" w:rsidRPr="00DE278D">
        <w:rPr>
          <w:rFonts w:asciiTheme="majorBidi" w:hAnsiTheme="majorBidi" w:cstheme="majorBidi"/>
        </w:rPr>
        <w:t xml:space="preserve"> </w:t>
      </w:r>
      <w:r w:rsidR="008D5156">
        <w:rPr>
          <w:rFonts w:asciiTheme="majorBidi" w:hAnsiTheme="majorBidi" w:cstheme="majorBidi"/>
          <w:b/>
          <w:bCs/>
        </w:rPr>
        <w:t>Dhs</w:t>
      </w:r>
      <w:r w:rsidR="00BC5289">
        <w:rPr>
          <w:rFonts w:asciiTheme="majorBidi" w:hAnsiTheme="majorBidi" w:cstheme="majorBidi"/>
          <w:b/>
          <w:bCs/>
        </w:rPr>
        <w:t xml:space="preserve"> </w:t>
      </w:r>
      <w:r w:rsidRPr="003E138D">
        <w:rPr>
          <w:rFonts w:asciiTheme="majorBidi" w:hAnsiTheme="majorBidi" w:cstheme="majorBidi"/>
          <w:b/>
          <w:bCs/>
        </w:rPr>
        <w:t>(</w:t>
      </w:r>
      <w:r w:rsidR="00964AD9">
        <w:rPr>
          <w:rFonts w:asciiTheme="majorBidi" w:hAnsiTheme="majorBidi" w:cstheme="majorBidi"/>
          <w:b/>
          <w:bCs/>
          <w:lang w:val="fr-MA"/>
        </w:rPr>
        <w:t>5</w:t>
      </w:r>
      <w:r w:rsidR="008D5156">
        <w:rPr>
          <w:rFonts w:asciiTheme="majorBidi" w:hAnsiTheme="majorBidi" w:cstheme="majorBidi"/>
          <w:b/>
          <w:bCs/>
          <w:lang w:val="fr-MA"/>
        </w:rPr>
        <w:t xml:space="preserve">.000,00 </w:t>
      </w:r>
      <w:r w:rsidR="00DA5409"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="00330B0E" w:rsidRPr="00330B0E">
        <w:rPr>
          <w:noProof/>
        </w:rPr>
        <w:t xml:space="preserve"> </w:t>
      </w:r>
    </w:p>
    <w:p w:rsidR="0059648C" w:rsidRDefault="0059648C" w:rsidP="001E3A14">
      <w:pPr>
        <w:spacing w:after="240"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Dossier Technique :</w:t>
      </w:r>
      <w:r w:rsidRPr="00157A3F">
        <w:rPr>
          <w:rFonts w:asciiTheme="majorBidi" w:hAnsiTheme="majorBidi" w:cstheme="majorBidi"/>
        </w:rPr>
        <w:t xml:space="preserve"> </w:t>
      </w:r>
      <w:r w:rsidRPr="00593082">
        <w:rPr>
          <w:rFonts w:asciiTheme="majorBidi" w:hAnsiTheme="majorBidi" w:cstheme="majorBidi"/>
          <w:b/>
          <w:bCs/>
        </w:rPr>
        <w:t xml:space="preserve">Les </w:t>
      </w:r>
      <w:r>
        <w:rPr>
          <w:rFonts w:asciiTheme="majorBidi" w:hAnsiTheme="majorBidi" w:cstheme="majorBidi"/>
          <w:b/>
          <w:bCs/>
        </w:rPr>
        <w:t>concurrents</w:t>
      </w:r>
      <w:r w:rsidRPr="00593082">
        <w:rPr>
          <w:rFonts w:asciiTheme="majorBidi" w:hAnsiTheme="majorBidi" w:cstheme="majorBidi"/>
          <w:b/>
          <w:bCs/>
        </w:rPr>
        <w:t xml:space="preserve"> doivent </w:t>
      </w:r>
      <w:r>
        <w:rPr>
          <w:rFonts w:asciiTheme="majorBidi" w:hAnsiTheme="majorBidi" w:cstheme="majorBidi"/>
          <w:b/>
          <w:bCs/>
        </w:rPr>
        <w:t>avoir</w:t>
      </w:r>
      <w:r w:rsidRPr="00593082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l’agrément suivant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38"/>
        <w:gridCol w:w="7117"/>
      </w:tblGrid>
      <w:tr w:rsidR="0059648C" w:rsidRPr="0059648C" w:rsidTr="00563B50">
        <w:trPr>
          <w:trHeight w:val="170"/>
        </w:trPr>
        <w:tc>
          <w:tcPr>
            <w:tcW w:w="1389" w:type="pct"/>
          </w:tcPr>
          <w:p w:rsidR="0059648C" w:rsidRPr="0059648C" w:rsidRDefault="0059648C" w:rsidP="001E3A1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648C"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  <w:t>Agrément</w:t>
            </w:r>
          </w:p>
        </w:tc>
        <w:tc>
          <w:tcPr>
            <w:tcW w:w="3611" w:type="pct"/>
          </w:tcPr>
          <w:p w:rsidR="0059648C" w:rsidRPr="0059648C" w:rsidRDefault="0059648C" w:rsidP="001E3A1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</w:pPr>
            <w:r w:rsidRPr="0059648C"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  <w:t>Domaines d'activités</w:t>
            </w:r>
          </w:p>
          <w:p w:rsidR="0059648C" w:rsidRPr="0059648C" w:rsidRDefault="0059648C" w:rsidP="001E3A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9648C" w:rsidRPr="0059648C" w:rsidTr="00563B50">
        <w:trPr>
          <w:trHeight w:val="170"/>
        </w:trPr>
        <w:tc>
          <w:tcPr>
            <w:tcW w:w="1389" w:type="pct"/>
          </w:tcPr>
          <w:p w:rsidR="0059648C" w:rsidRPr="0059648C" w:rsidRDefault="0059648C" w:rsidP="001E3A1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648C"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  <w:t>D4</w:t>
            </w:r>
          </w:p>
        </w:tc>
        <w:tc>
          <w:tcPr>
            <w:tcW w:w="3611" w:type="pct"/>
          </w:tcPr>
          <w:p w:rsidR="0059648C" w:rsidRPr="0059648C" w:rsidRDefault="0059648C" w:rsidP="001E3A1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9648C">
              <w:rPr>
                <w:rFonts w:asciiTheme="majorBidi" w:hAnsiTheme="majorBidi" w:cstheme="majorBidi"/>
                <w:sz w:val="24"/>
                <w:szCs w:val="24"/>
              </w:rPr>
              <w:t>Routes, autoroutes, Transport</w:t>
            </w:r>
          </w:p>
          <w:p w:rsidR="0059648C" w:rsidRPr="0059648C" w:rsidRDefault="0059648C" w:rsidP="001E3A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E01C9B" w:rsidRDefault="00535DF5" w:rsidP="00E01C9B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</w:t>
      </w:r>
      <w:r w:rsidR="00F93600" w:rsidRPr="00DE278D">
        <w:rPr>
          <w:rFonts w:asciiTheme="majorBidi" w:hAnsiTheme="majorBidi" w:cstheme="majorBidi"/>
        </w:rPr>
        <w:t xml:space="preserve"> couts des prestations établie par le Ma</w:t>
      </w:r>
      <w:r w:rsidR="00894203">
        <w:rPr>
          <w:rFonts w:asciiTheme="majorBidi" w:hAnsiTheme="majorBidi" w:cstheme="majorBidi"/>
        </w:rPr>
        <w:t>î</w:t>
      </w:r>
      <w:r w:rsidR="00F93600" w:rsidRPr="00DE278D">
        <w:rPr>
          <w:rFonts w:asciiTheme="majorBidi" w:hAnsiTheme="majorBidi" w:cstheme="majorBidi"/>
        </w:rPr>
        <w:t>tre d’ouvrage est fixée à la somme de </w:t>
      </w:r>
      <w:r w:rsidR="00355865" w:rsidRPr="00DE278D">
        <w:rPr>
          <w:rFonts w:asciiTheme="majorBidi" w:hAnsiTheme="majorBidi" w:cstheme="majorBidi"/>
        </w:rPr>
        <w:t>:</w:t>
      </w:r>
      <w:r w:rsidR="006F7EC7">
        <w:rPr>
          <w:rFonts w:asciiTheme="majorBidi" w:hAnsiTheme="majorBidi" w:cstheme="majorBidi"/>
          <w:b/>
          <w:bCs/>
          <w:color w:val="FF0000"/>
        </w:rPr>
        <w:t xml:space="preserve"> </w:t>
      </w:r>
      <w:r w:rsidR="00951FFB">
        <w:rPr>
          <w:rFonts w:asciiTheme="majorBidi" w:hAnsiTheme="majorBidi" w:cstheme="majorBidi"/>
          <w:b/>
          <w:bCs/>
        </w:rPr>
        <w:t>Deux Cent Quatre-Vingt Mille</w:t>
      </w:r>
      <w:r w:rsidR="006F7EC7">
        <w:rPr>
          <w:rFonts w:asciiTheme="majorBidi" w:hAnsiTheme="majorBidi" w:cstheme="majorBidi"/>
          <w:b/>
          <w:bCs/>
        </w:rPr>
        <w:t xml:space="preserve"> </w:t>
      </w:r>
      <w:r w:rsidR="00951FFB">
        <w:rPr>
          <w:rFonts w:asciiTheme="majorBidi" w:hAnsiTheme="majorBidi" w:cstheme="majorBidi"/>
          <w:b/>
          <w:bCs/>
        </w:rPr>
        <w:t>Huit</w:t>
      </w:r>
      <w:r w:rsidR="006F7EC7">
        <w:rPr>
          <w:rFonts w:asciiTheme="majorBidi" w:hAnsiTheme="majorBidi" w:cstheme="majorBidi"/>
          <w:b/>
          <w:bCs/>
        </w:rPr>
        <w:t xml:space="preserve"> Cent </w:t>
      </w:r>
      <w:r w:rsidR="00C90D17">
        <w:rPr>
          <w:rFonts w:asciiTheme="majorBidi" w:hAnsiTheme="majorBidi" w:cstheme="majorBidi"/>
          <w:b/>
          <w:bCs/>
        </w:rPr>
        <w:t>Dhs TTC (</w:t>
      </w:r>
      <w:r w:rsidR="00964AD9">
        <w:rPr>
          <w:rFonts w:asciiTheme="majorBidi" w:hAnsiTheme="majorBidi" w:cstheme="majorBidi"/>
          <w:b/>
          <w:bCs/>
        </w:rPr>
        <w:t>280</w:t>
      </w:r>
      <w:r w:rsidR="00BC2311">
        <w:rPr>
          <w:rFonts w:asciiTheme="majorBidi" w:hAnsiTheme="majorBidi" w:cstheme="majorBidi"/>
          <w:b/>
          <w:bCs/>
        </w:rPr>
        <w:t>.</w:t>
      </w:r>
      <w:r w:rsidR="00964AD9">
        <w:rPr>
          <w:rFonts w:asciiTheme="majorBidi" w:hAnsiTheme="majorBidi" w:cstheme="majorBidi"/>
          <w:b/>
          <w:bCs/>
        </w:rPr>
        <w:t>800</w:t>
      </w:r>
      <w:r w:rsidR="00BC2311">
        <w:rPr>
          <w:rFonts w:asciiTheme="majorBidi" w:hAnsiTheme="majorBidi" w:cstheme="majorBidi"/>
          <w:b/>
          <w:bCs/>
        </w:rPr>
        <w:t xml:space="preserve">,00 </w:t>
      </w:r>
      <w:r w:rsidR="00C90D17">
        <w:rPr>
          <w:rFonts w:asciiTheme="majorBidi" w:hAnsiTheme="majorBidi" w:cstheme="majorBidi"/>
          <w:b/>
          <w:bCs/>
        </w:rPr>
        <w:t>TTC)</w:t>
      </w:r>
    </w:p>
    <w:p w:rsidR="00E01C9B" w:rsidRPr="00E01C9B" w:rsidRDefault="00E01C9B" w:rsidP="00E01C9B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>, la présentation ainsi que le dépôt des dossiers des concurrents doivent être conformes aux dispositions des Articles 27,29 et 31 du Décret N° 2-12-349 du 20 Mars 2013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relatif au Marchés publics.</w:t>
      </w:r>
    </w:p>
    <w:p w:rsidR="00186462" w:rsidRPr="00186462" w:rsidRDefault="00186462" w:rsidP="00563B50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 w:rsidRPr="00186462">
        <w:rPr>
          <w:b/>
          <w:bCs/>
          <w:color w:val="000000"/>
        </w:rPr>
        <w:t>La soumission électronique est obligatoire conformément à la décision du ministère de l’économie et finance N° 21-1982 du 9 jomada I 1443 (14 décembre 2021) relatif dématérialisation les marchés publics</w:t>
      </w:r>
      <w:r w:rsidR="00563B50">
        <w:rPr>
          <w:b/>
          <w:bCs/>
          <w:color w:val="000000"/>
        </w:rPr>
        <w:t xml:space="preserve"> et les garanties financiers. Aussi, </w:t>
      </w:r>
      <w:r w:rsidR="00563B50" w:rsidRPr="00563B50">
        <w:rPr>
          <w:b/>
          <w:bCs/>
          <w:color w:val="000000"/>
        </w:rPr>
        <w:t xml:space="preserve">les pièces </w:t>
      </w:r>
      <w:r w:rsidR="00563B50">
        <w:rPr>
          <w:b/>
          <w:bCs/>
          <w:color w:val="000000"/>
        </w:rPr>
        <w:t xml:space="preserve">et les dossiers </w:t>
      </w:r>
      <w:r w:rsidR="00563B50" w:rsidRPr="00563B50">
        <w:rPr>
          <w:b/>
          <w:bCs/>
          <w:color w:val="000000"/>
        </w:rPr>
        <w:t>à présenter doi</w:t>
      </w:r>
      <w:r w:rsidR="00563B50">
        <w:rPr>
          <w:b/>
          <w:bCs/>
          <w:color w:val="000000"/>
        </w:rPr>
        <w:t>vent obligatoirement être signés</w:t>
      </w:r>
      <w:r w:rsidR="00563B50" w:rsidRPr="00563B50">
        <w:rPr>
          <w:b/>
          <w:bCs/>
          <w:color w:val="000000"/>
        </w:rPr>
        <w:t xml:space="preserve"> électroniquement.</w:t>
      </w:r>
    </w:p>
    <w:p w:rsidR="00B44663" w:rsidRDefault="001E3A14" w:rsidP="00186462">
      <w:pPr>
        <w:spacing w:before="240" w:line="360" w:lineRule="auto"/>
        <w:ind w:left="142" w:hanging="142"/>
        <w:jc w:val="both"/>
        <w:rPr>
          <w:rFonts w:asciiTheme="majorBidi" w:hAnsiTheme="majorBidi" w:cstheme="majorBidi"/>
          <w:noProof/>
        </w:rPr>
      </w:pPr>
      <w:r w:rsidRPr="00FB2786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161367E0" wp14:editId="0184C2BD">
            <wp:simplePos x="0" y="0"/>
            <wp:positionH relativeFrom="column">
              <wp:posOffset>2343150</wp:posOffset>
            </wp:positionH>
            <wp:positionV relativeFrom="paragraph">
              <wp:posOffset>609600</wp:posOffset>
            </wp:positionV>
            <wp:extent cx="1133475" cy="9422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42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600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894203">
        <w:rPr>
          <w:rFonts w:asciiTheme="majorBidi" w:hAnsiTheme="majorBidi" w:cstheme="majorBidi"/>
        </w:rPr>
        <w:t xml:space="preserve">l’article </w:t>
      </w:r>
      <w:r w:rsidR="003C4CC0">
        <w:rPr>
          <w:rFonts w:asciiTheme="majorBidi" w:hAnsiTheme="majorBidi" w:cstheme="majorBidi"/>
        </w:rPr>
        <w:t>05</w:t>
      </w:r>
      <w:r w:rsidR="00723F16">
        <w:rPr>
          <w:rFonts w:asciiTheme="majorBidi" w:hAnsiTheme="majorBidi" w:cstheme="majorBidi"/>
        </w:rPr>
        <w:t xml:space="preserve"> du Rè</w:t>
      </w:r>
      <w:bookmarkStart w:id="0" w:name="_GoBack"/>
      <w:bookmarkEnd w:id="0"/>
      <w:r w:rsidR="00723F16">
        <w:rPr>
          <w:rFonts w:asciiTheme="majorBidi" w:hAnsiTheme="majorBidi" w:cstheme="majorBidi"/>
        </w:rPr>
        <w:t xml:space="preserve">glement de </w:t>
      </w:r>
      <w:r w:rsidR="00F93600" w:rsidRPr="00DE278D">
        <w:rPr>
          <w:rFonts w:asciiTheme="majorBidi" w:hAnsiTheme="majorBidi" w:cstheme="majorBidi"/>
        </w:rPr>
        <w:t>Consultation.</w:t>
      </w:r>
      <w:r w:rsidR="00B44663" w:rsidRPr="00B44663">
        <w:rPr>
          <w:rFonts w:asciiTheme="majorBidi" w:hAnsiTheme="majorBidi" w:cstheme="majorBidi"/>
        </w:rPr>
        <w:t xml:space="preserve"> </w:t>
      </w:r>
    </w:p>
    <w:sectPr w:rsidR="00B44663" w:rsidSect="00563B50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378" w:rsidRDefault="00247378" w:rsidP="00DE278D">
      <w:r>
        <w:separator/>
      </w:r>
    </w:p>
  </w:endnote>
  <w:endnote w:type="continuationSeparator" w:id="0">
    <w:p w:rsidR="00247378" w:rsidRDefault="00247378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378" w:rsidRDefault="00247378" w:rsidP="00DE278D">
      <w:r>
        <w:separator/>
      </w:r>
    </w:p>
  </w:footnote>
  <w:footnote w:type="continuationSeparator" w:id="0">
    <w:p w:rsidR="00247378" w:rsidRDefault="00247378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1C92"/>
    <w:rsid w:val="00003CD9"/>
    <w:rsid w:val="000209C2"/>
    <w:rsid w:val="00051AFD"/>
    <w:rsid w:val="0005422C"/>
    <w:rsid w:val="00072948"/>
    <w:rsid w:val="00085F5C"/>
    <w:rsid w:val="000A13A0"/>
    <w:rsid w:val="000A4796"/>
    <w:rsid w:val="000A58A4"/>
    <w:rsid w:val="000A7575"/>
    <w:rsid w:val="000B2A3E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632F3"/>
    <w:rsid w:val="00176B65"/>
    <w:rsid w:val="00181090"/>
    <w:rsid w:val="00186462"/>
    <w:rsid w:val="001A38A6"/>
    <w:rsid w:val="001C0839"/>
    <w:rsid w:val="001C3A23"/>
    <w:rsid w:val="001D1639"/>
    <w:rsid w:val="001E2A13"/>
    <w:rsid w:val="001E3A14"/>
    <w:rsid w:val="001F7139"/>
    <w:rsid w:val="00205F19"/>
    <w:rsid w:val="00234DFB"/>
    <w:rsid w:val="00247378"/>
    <w:rsid w:val="002864F6"/>
    <w:rsid w:val="002918CA"/>
    <w:rsid w:val="002957BC"/>
    <w:rsid w:val="002C1B76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1FB3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1FDB"/>
    <w:rsid w:val="00426233"/>
    <w:rsid w:val="004706E7"/>
    <w:rsid w:val="004846A7"/>
    <w:rsid w:val="004869A1"/>
    <w:rsid w:val="00493B79"/>
    <w:rsid w:val="004B1C8C"/>
    <w:rsid w:val="004B7794"/>
    <w:rsid w:val="004C39DE"/>
    <w:rsid w:val="004C5F44"/>
    <w:rsid w:val="004E2150"/>
    <w:rsid w:val="004E6EE7"/>
    <w:rsid w:val="005114D0"/>
    <w:rsid w:val="005178FF"/>
    <w:rsid w:val="00523903"/>
    <w:rsid w:val="00531519"/>
    <w:rsid w:val="00535DF5"/>
    <w:rsid w:val="00542FD2"/>
    <w:rsid w:val="00560954"/>
    <w:rsid w:val="00563B50"/>
    <w:rsid w:val="0057302B"/>
    <w:rsid w:val="005749AF"/>
    <w:rsid w:val="00580EB3"/>
    <w:rsid w:val="0058420F"/>
    <w:rsid w:val="00593082"/>
    <w:rsid w:val="0059648C"/>
    <w:rsid w:val="005A1E51"/>
    <w:rsid w:val="005B6128"/>
    <w:rsid w:val="005D1A26"/>
    <w:rsid w:val="005E7F11"/>
    <w:rsid w:val="005F2DAE"/>
    <w:rsid w:val="005F3776"/>
    <w:rsid w:val="00626CCA"/>
    <w:rsid w:val="00633B8E"/>
    <w:rsid w:val="00682BE3"/>
    <w:rsid w:val="00692E30"/>
    <w:rsid w:val="006A470B"/>
    <w:rsid w:val="006A4B91"/>
    <w:rsid w:val="006A58A2"/>
    <w:rsid w:val="006A6F03"/>
    <w:rsid w:val="006B42C3"/>
    <w:rsid w:val="006E1E9A"/>
    <w:rsid w:val="006E4B58"/>
    <w:rsid w:val="006E7DC3"/>
    <w:rsid w:val="006F7EC7"/>
    <w:rsid w:val="00703C84"/>
    <w:rsid w:val="00704FC9"/>
    <w:rsid w:val="0070558A"/>
    <w:rsid w:val="0071576B"/>
    <w:rsid w:val="00723F16"/>
    <w:rsid w:val="0072658E"/>
    <w:rsid w:val="00760AEE"/>
    <w:rsid w:val="00770887"/>
    <w:rsid w:val="00785296"/>
    <w:rsid w:val="007919DE"/>
    <w:rsid w:val="007B1927"/>
    <w:rsid w:val="007B76B9"/>
    <w:rsid w:val="007D0EE6"/>
    <w:rsid w:val="007F0231"/>
    <w:rsid w:val="00820630"/>
    <w:rsid w:val="0082512D"/>
    <w:rsid w:val="0082575B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B1679"/>
    <w:rsid w:val="008D065C"/>
    <w:rsid w:val="008D5156"/>
    <w:rsid w:val="008F2CFF"/>
    <w:rsid w:val="00921D08"/>
    <w:rsid w:val="00940B8D"/>
    <w:rsid w:val="00942B10"/>
    <w:rsid w:val="00951FFB"/>
    <w:rsid w:val="00957C71"/>
    <w:rsid w:val="00964AD9"/>
    <w:rsid w:val="00974347"/>
    <w:rsid w:val="0097723A"/>
    <w:rsid w:val="00980415"/>
    <w:rsid w:val="009837C4"/>
    <w:rsid w:val="00992C7B"/>
    <w:rsid w:val="009A4157"/>
    <w:rsid w:val="009C08F5"/>
    <w:rsid w:val="009C3748"/>
    <w:rsid w:val="009D5ECA"/>
    <w:rsid w:val="009E2431"/>
    <w:rsid w:val="00A119DF"/>
    <w:rsid w:val="00A127A5"/>
    <w:rsid w:val="00A17BB1"/>
    <w:rsid w:val="00A21D1B"/>
    <w:rsid w:val="00A30777"/>
    <w:rsid w:val="00A330FD"/>
    <w:rsid w:val="00A35255"/>
    <w:rsid w:val="00A53AC6"/>
    <w:rsid w:val="00A7030B"/>
    <w:rsid w:val="00A74B5C"/>
    <w:rsid w:val="00A75458"/>
    <w:rsid w:val="00A8692B"/>
    <w:rsid w:val="00A87373"/>
    <w:rsid w:val="00AA1B3C"/>
    <w:rsid w:val="00AB4E13"/>
    <w:rsid w:val="00AC6860"/>
    <w:rsid w:val="00AD07B3"/>
    <w:rsid w:val="00AE0864"/>
    <w:rsid w:val="00B00B45"/>
    <w:rsid w:val="00B01767"/>
    <w:rsid w:val="00B12178"/>
    <w:rsid w:val="00B21F76"/>
    <w:rsid w:val="00B44663"/>
    <w:rsid w:val="00B45C53"/>
    <w:rsid w:val="00B577AD"/>
    <w:rsid w:val="00B62357"/>
    <w:rsid w:val="00B62A3E"/>
    <w:rsid w:val="00B827E1"/>
    <w:rsid w:val="00B840ED"/>
    <w:rsid w:val="00BB53B7"/>
    <w:rsid w:val="00BC2311"/>
    <w:rsid w:val="00BC5289"/>
    <w:rsid w:val="00BE1976"/>
    <w:rsid w:val="00C16A55"/>
    <w:rsid w:val="00C2611C"/>
    <w:rsid w:val="00C3215B"/>
    <w:rsid w:val="00C42FCA"/>
    <w:rsid w:val="00C446AF"/>
    <w:rsid w:val="00C6335F"/>
    <w:rsid w:val="00C74311"/>
    <w:rsid w:val="00C81EF4"/>
    <w:rsid w:val="00C90D17"/>
    <w:rsid w:val="00CC7880"/>
    <w:rsid w:val="00CD3379"/>
    <w:rsid w:val="00CD3793"/>
    <w:rsid w:val="00CD4015"/>
    <w:rsid w:val="00CD4C8D"/>
    <w:rsid w:val="00CE411C"/>
    <w:rsid w:val="00CF3813"/>
    <w:rsid w:val="00D11E1F"/>
    <w:rsid w:val="00D263B4"/>
    <w:rsid w:val="00D36325"/>
    <w:rsid w:val="00D37D74"/>
    <w:rsid w:val="00D55BD0"/>
    <w:rsid w:val="00D616FF"/>
    <w:rsid w:val="00D628B8"/>
    <w:rsid w:val="00D750D7"/>
    <w:rsid w:val="00D83A05"/>
    <w:rsid w:val="00D846D0"/>
    <w:rsid w:val="00D911AE"/>
    <w:rsid w:val="00D971FD"/>
    <w:rsid w:val="00DA5409"/>
    <w:rsid w:val="00DB6649"/>
    <w:rsid w:val="00DC1923"/>
    <w:rsid w:val="00DD62A1"/>
    <w:rsid w:val="00DE278D"/>
    <w:rsid w:val="00DF2357"/>
    <w:rsid w:val="00E01C9B"/>
    <w:rsid w:val="00E11212"/>
    <w:rsid w:val="00E154FF"/>
    <w:rsid w:val="00E52A1D"/>
    <w:rsid w:val="00E61FA8"/>
    <w:rsid w:val="00E842E7"/>
    <w:rsid w:val="00E914A4"/>
    <w:rsid w:val="00EA40FD"/>
    <w:rsid w:val="00EE5EDF"/>
    <w:rsid w:val="00EF6186"/>
    <w:rsid w:val="00F0144B"/>
    <w:rsid w:val="00F02203"/>
    <w:rsid w:val="00F06843"/>
    <w:rsid w:val="00F1597D"/>
    <w:rsid w:val="00F17525"/>
    <w:rsid w:val="00F26CF9"/>
    <w:rsid w:val="00F32BA7"/>
    <w:rsid w:val="00F357A5"/>
    <w:rsid w:val="00F42963"/>
    <w:rsid w:val="00F445FA"/>
    <w:rsid w:val="00F47C0B"/>
    <w:rsid w:val="00F53CEA"/>
    <w:rsid w:val="00F563FD"/>
    <w:rsid w:val="00F65839"/>
    <w:rsid w:val="00F7102A"/>
    <w:rsid w:val="00F93600"/>
    <w:rsid w:val="00FA6093"/>
    <w:rsid w:val="00FA653C"/>
    <w:rsid w:val="00FB1895"/>
    <w:rsid w:val="00FB2786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122</cp:revision>
  <cp:lastPrinted>2019-10-15T18:19:00Z</cp:lastPrinted>
  <dcterms:created xsi:type="dcterms:W3CDTF">2017-11-20T09:43:00Z</dcterms:created>
  <dcterms:modified xsi:type="dcterms:W3CDTF">2023-09-01T09:48:00Z</dcterms:modified>
</cp:coreProperties>
</file>