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634" w:rsidRPr="003231CD" w:rsidRDefault="00061634" w:rsidP="00922A86">
      <w:pPr>
        <w:jc w:val="center"/>
        <w:rPr>
          <w:rFonts w:ascii="Cambria" w:hAnsi="Cambria"/>
          <w:sz w:val="24"/>
          <w:szCs w:val="24"/>
          <w:lang w:bidi="ar-MA"/>
        </w:rPr>
      </w:pPr>
      <w:r w:rsidRPr="003231CD">
        <w:rPr>
          <w:rFonts w:ascii="Cambria" w:hAnsi="Cambria"/>
          <w:sz w:val="24"/>
          <w:szCs w:val="24"/>
          <w:lang w:bidi="ar-MA"/>
        </w:rPr>
        <w:t>ROYAUME DU MAROC</w:t>
      </w:r>
    </w:p>
    <w:p w:rsidR="00061634" w:rsidRPr="003231CD" w:rsidRDefault="00061634" w:rsidP="00922A86">
      <w:pPr>
        <w:jc w:val="center"/>
        <w:rPr>
          <w:rFonts w:ascii="Cambria" w:hAnsi="Cambria"/>
          <w:sz w:val="24"/>
          <w:szCs w:val="24"/>
          <w:lang w:bidi="ar-MA"/>
        </w:rPr>
      </w:pPr>
      <w:r w:rsidRPr="003231CD">
        <w:rPr>
          <w:rFonts w:ascii="Cambria" w:hAnsi="Cambria"/>
          <w:sz w:val="24"/>
          <w:szCs w:val="24"/>
          <w:lang w:bidi="ar-MA"/>
        </w:rPr>
        <w:t>MINISTERE DE L’INTERIEUR</w:t>
      </w:r>
    </w:p>
    <w:p w:rsidR="000C6381" w:rsidRPr="0030208D" w:rsidRDefault="000C6381" w:rsidP="00922A86">
      <w:pPr>
        <w:pStyle w:val="Sous-titre"/>
        <w:outlineLvl w:val="0"/>
        <w:rPr>
          <w:rFonts w:ascii="Cambria" w:hAnsi="Cambria"/>
          <w:b w:val="0"/>
          <w:sz w:val="24"/>
          <w:szCs w:val="24"/>
          <w:lang w:bidi="ar-MA"/>
        </w:rPr>
      </w:pPr>
      <w:r w:rsidRPr="0030208D">
        <w:rPr>
          <w:rFonts w:ascii="Cambria" w:hAnsi="Cambria"/>
          <w:b w:val="0"/>
          <w:sz w:val="24"/>
          <w:szCs w:val="24"/>
          <w:lang w:bidi="ar-MA"/>
        </w:rPr>
        <w:t>PROVINCE FAHS ANJRA</w:t>
      </w:r>
    </w:p>
    <w:p w:rsidR="007D79F0" w:rsidRPr="0030208D" w:rsidRDefault="000C6381" w:rsidP="00922A86">
      <w:pPr>
        <w:pStyle w:val="Sous-titre"/>
        <w:outlineLvl w:val="0"/>
        <w:rPr>
          <w:rFonts w:ascii="Cambria" w:hAnsi="Cambria"/>
          <w:bCs/>
          <w:color w:val="008000"/>
          <w:sz w:val="22"/>
          <w:szCs w:val="22"/>
        </w:rPr>
      </w:pPr>
      <w:r w:rsidRPr="0030208D">
        <w:rPr>
          <w:rFonts w:ascii="Cambria" w:hAnsi="Cambria"/>
          <w:b w:val="0"/>
          <w:sz w:val="24"/>
          <w:szCs w:val="24"/>
          <w:lang w:bidi="ar-MA"/>
        </w:rPr>
        <w:t>CONSEIL PROVINCIAL</w:t>
      </w:r>
    </w:p>
    <w:p w:rsidR="007D79F0" w:rsidRPr="0030208D" w:rsidRDefault="007D79F0" w:rsidP="00922A86">
      <w:pPr>
        <w:jc w:val="center"/>
        <w:rPr>
          <w:rFonts w:ascii="Cambria" w:hAnsi="Cambria"/>
          <w:b/>
          <w:bCs/>
          <w:sz w:val="22"/>
          <w:szCs w:val="22"/>
        </w:rPr>
      </w:pPr>
      <w:r w:rsidRPr="0030208D">
        <w:rPr>
          <w:rFonts w:ascii="Cambria" w:hAnsi="Cambria"/>
          <w:b/>
          <w:bCs/>
          <w:sz w:val="22"/>
          <w:szCs w:val="22"/>
        </w:rPr>
        <w:t>********</w:t>
      </w:r>
    </w:p>
    <w:p w:rsidR="007D79F0" w:rsidRPr="0030208D" w:rsidRDefault="007D79F0" w:rsidP="00BF422A">
      <w:pPr>
        <w:ind w:left="132"/>
        <w:jc w:val="both"/>
        <w:rPr>
          <w:rFonts w:ascii="Cambria" w:hAnsi="Cambria"/>
          <w:sz w:val="24"/>
          <w:szCs w:val="24"/>
        </w:rPr>
      </w:pPr>
    </w:p>
    <w:p w:rsidR="007D79F0" w:rsidRPr="0030208D" w:rsidRDefault="007D79F0" w:rsidP="00BF422A">
      <w:pPr>
        <w:ind w:left="132"/>
        <w:jc w:val="both"/>
        <w:rPr>
          <w:rFonts w:ascii="Cambria" w:hAnsi="Cambria"/>
          <w:sz w:val="24"/>
          <w:szCs w:val="24"/>
        </w:rPr>
      </w:pPr>
    </w:p>
    <w:p w:rsidR="007D79F0" w:rsidRPr="0030208D" w:rsidRDefault="007D79F0" w:rsidP="00BF422A">
      <w:pPr>
        <w:ind w:left="132"/>
        <w:jc w:val="both"/>
        <w:rPr>
          <w:rFonts w:ascii="Cambria" w:hAnsi="Cambria"/>
          <w:sz w:val="24"/>
          <w:szCs w:val="24"/>
        </w:rPr>
      </w:pPr>
    </w:p>
    <w:p w:rsidR="007D79F0" w:rsidRPr="0030208D" w:rsidRDefault="007D79F0" w:rsidP="00BF422A">
      <w:pPr>
        <w:ind w:left="132"/>
        <w:jc w:val="both"/>
        <w:rPr>
          <w:rFonts w:ascii="Cambria" w:hAnsi="Cambria"/>
          <w:sz w:val="24"/>
          <w:szCs w:val="24"/>
        </w:rPr>
      </w:pPr>
    </w:p>
    <w:p w:rsidR="007D79F0" w:rsidRPr="0030208D" w:rsidRDefault="007D79F0" w:rsidP="00BF422A">
      <w:pPr>
        <w:ind w:left="132"/>
        <w:jc w:val="both"/>
        <w:rPr>
          <w:rFonts w:ascii="Cambria" w:hAnsi="Cambria"/>
          <w:sz w:val="24"/>
          <w:szCs w:val="24"/>
        </w:rPr>
      </w:pPr>
    </w:p>
    <w:p w:rsidR="007D79F0" w:rsidRPr="00FA5E01" w:rsidRDefault="007D79F0" w:rsidP="00620B79">
      <w:pPr>
        <w:ind w:right="572"/>
        <w:jc w:val="center"/>
        <w:rPr>
          <w:rFonts w:ascii="Cambria" w:hAnsi="Cambria" w:cs="Times"/>
          <w:b/>
          <w:bCs/>
          <w:sz w:val="28"/>
          <w:szCs w:val="28"/>
          <w:lang w:eastAsia="en-US"/>
        </w:rPr>
      </w:pPr>
      <w:r w:rsidRPr="00FA5E01">
        <w:rPr>
          <w:rFonts w:ascii="Cambria" w:hAnsi="Cambria" w:cs="Times"/>
          <w:b/>
          <w:bCs/>
          <w:sz w:val="28"/>
          <w:szCs w:val="28"/>
          <w:lang w:eastAsia="en-US"/>
        </w:rPr>
        <w:t>APPEL D</w:t>
      </w:r>
      <w:r w:rsidRPr="00FA5E01">
        <w:rPr>
          <w:rFonts w:ascii="Cambria" w:hAnsi="Cambria" w:cs="Times"/>
          <w:b/>
          <w:bCs/>
          <w:sz w:val="28"/>
          <w:szCs w:val="28"/>
          <w:lang w:eastAsia="en-US"/>
        </w:rPr>
        <w:softHyphen/>
        <w:t xml:space="preserve">’OFFRE OUVERT SUR OFFRE DE </w:t>
      </w:r>
      <w:r w:rsidR="009E597A" w:rsidRPr="00FA5E01">
        <w:rPr>
          <w:rFonts w:ascii="Cambria" w:hAnsi="Cambria" w:cs="Times"/>
          <w:b/>
          <w:bCs/>
          <w:sz w:val="28"/>
          <w:szCs w:val="28"/>
          <w:lang w:eastAsia="en-US"/>
        </w:rPr>
        <w:t>PRIX N</w:t>
      </w:r>
      <w:r w:rsidRPr="00FA5E01">
        <w:rPr>
          <w:rFonts w:ascii="Cambria" w:hAnsi="Cambria" w:cs="Times"/>
          <w:b/>
          <w:bCs/>
          <w:sz w:val="28"/>
          <w:szCs w:val="28"/>
          <w:lang w:eastAsia="en-US"/>
        </w:rPr>
        <w:t xml:space="preserve">° </w:t>
      </w:r>
      <w:r w:rsidR="00963C64">
        <w:rPr>
          <w:rFonts w:ascii="Cambria" w:hAnsi="Cambria" w:cs="Times"/>
          <w:b/>
          <w:bCs/>
          <w:sz w:val="28"/>
          <w:szCs w:val="28"/>
          <w:lang w:eastAsia="en-US"/>
        </w:rPr>
        <w:t>0</w:t>
      </w:r>
      <w:r w:rsidR="00620B79">
        <w:rPr>
          <w:rFonts w:ascii="Cambria" w:hAnsi="Cambria" w:cs="Times"/>
          <w:b/>
          <w:bCs/>
          <w:sz w:val="28"/>
          <w:szCs w:val="28"/>
          <w:lang w:eastAsia="en-US"/>
        </w:rPr>
        <w:t>1</w:t>
      </w:r>
      <w:r w:rsidR="00EE593B" w:rsidRPr="00FA5E01">
        <w:rPr>
          <w:rFonts w:ascii="Cambria" w:hAnsi="Cambria" w:cs="Times"/>
          <w:b/>
          <w:bCs/>
          <w:sz w:val="28"/>
          <w:szCs w:val="28"/>
          <w:lang w:eastAsia="en-US"/>
        </w:rPr>
        <w:t>/</w:t>
      </w:r>
      <w:r w:rsidR="00620B79">
        <w:rPr>
          <w:rFonts w:ascii="Cambria" w:hAnsi="Cambria" w:cs="Times"/>
          <w:b/>
          <w:bCs/>
          <w:sz w:val="28"/>
          <w:szCs w:val="28"/>
          <w:lang w:eastAsia="en-US"/>
        </w:rPr>
        <w:t>2024</w:t>
      </w:r>
    </w:p>
    <w:p w:rsidR="007D79F0" w:rsidRPr="00FC6A6F" w:rsidRDefault="007D79F0" w:rsidP="00922A86">
      <w:pPr>
        <w:jc w:val="center"/>
        <w:outlineLvl w:val="0"/>
        <w:rPr>
          <w:rFonts w:ascii="Cambria" w:hAnsi="Cambria"/>
          <w:b/>
          <w:sz w:val="24"/>
          <w:szCs w:val="24"/>
        </w:rPr>
      </w:pPr>
    </w:p>
    <w:p w:rsidR="007D79F0" w:rsidRDefault="007D79F0" w:rsidP="00922A86">
      <w:pPr>
        <w:jc w:val="center"/>
        <w:rPr>
          <w:rFonts w:ascii="Cambria" w:hAnsi="Cambria"/>
          <w:bCs/>
          <w:sz w:val="24"/>
          <w:szCs w:val="24"/>
          <w:u w:val="single"/>
        </w:rPr>
      </w:pPr>
    </w:p>
    <w:p w:rsidR="0011650F" w:rsidRDefault="0011650F" w:rsidP="00922A86">
      <w:pPr>
        <w:jc w:val="center"/>
        <w:rPr>
          <w:rFonts w:ascii="Cambria" w:hAnsi="Cambria"/>
          <w:bCs/>
          <w:sz w:val="24"/>
          <w:szCs w:val="24"/>
          <w:u w:val="single"/>
        </w:rPr>
      </w:pPr>
    </w:p>
    <w:p w:rsidR="00E073C2" w:rsidRDefault="00E073C2" w:rsidP="00922A86">
      <w:pPr>
        <w:jc w:val="center"/>
        <w:rPr>
          <w:rFonts w:ascii="Cambria" w:hAnsi="Cambria"/>
          <w:bCs/>
          <w:sz w:val="24"/>
          <w:szCs w:val="24"/>
          <w:u w:val="single"/>
        </w:rPr>
      </w:pPr>
    </w:p>
    <w:p w:rsidR="00E073C2" w:rsidRDefault="00E073C2" w:rsidP="00922A86">
      <w:pPr>
        <w:jc w:val="center"/>
        <w:rPr>
          <w:rFonts w:ascii="Cambria" w:hAnsi="Cambria"/>
          <w:bCs/>
          <w:sz w:val="24"/>
          <w:szCs w:val="24"/>
          <w:u w:val="single"/>
        </w:rPr>
      </w:pPr>
    </w:p>
    <w:p w:rsidR="00DD33D2" w:rsidRPr="003B4871" w:rsidRDefault="000A3894" w:rsidP="00922A86">
      <w:pPr>
        <w:jc w:val="center"/>
        <w:rPr>
          <w:b/>
          <w:bCs/>
          <w:i/>
          <w:iCs/>
          <w:sz w:val="34"/>
          <w:szCs w:val="34"/>
        </w:rPr>
      </w:pPr>
      <w:r w:rsidRPr="003B52C7">
        <w:rPr>
          <w:rFonts w:ascii="Cambria" w:hAnsi="Cambria" w:cs="Calibri"/>
          <w:b/>
          <w:bCs/>
          <w:caps/>
          <w:sz w:val="32"/>
          <w:szCs w:val="32"/>
          <w:u w:val="single"/>
        </w:rPr>
        <w:t>OBJET :</w:t>
      </w:r>
      <w:r w:rsidR="00F318F6">
        <w:rPr>
          <w:rFonts w:ascii="Cambria" w:hAnsi="Cambria" w:cs="Calibri"/>
          <w:b/>
          <w:bCs/>
          <w:caps/>
          <w:sz w:val="32"/>
          <w:szCs w:val="32"/>
          <w:u w:val="single"/>
        </w:rPr>
        <w:t xml:space="preserve"> </w:t>
      </w:r>
      <w:r w:rsidR="00946A35" w:rsidRPr="00946A35">
        <w:rPr>
          <w:b/>
          <w:bCs/>
          <w:i/>
          <w:iCs/>
          <w:sz w:val="32"/>
          <w:szCs w:val="32"/>
        </w:rPr>
        <w:t>TRAVAUX D’ENTRETIEN D’ÉCLAIRAGE PUBLIC DE LA ROUTE NATIONAL N°2 ENTRE MECHLAOUA ET KHANDAK EL KABCH PROVINCE FAHS-ANJRA.</w:t>
      </w:r>
    </w:p>
    <w:p w:rsidR="00230B9C" w:rsidRPr="00A92104" w:rsidRDefault="00230B9C" w:rsidP="00922A86">
      <w:pPr>
        <w:jc w:val="center"/>
        <w:rPr>
          <w:b/>
          <w:bCs/>
          <w:i/>
          <w:iCs/>
          <w:sz w:val="32"/>
          <w:szCs w:val="32"/>
        </w:rPr>
      </w:pPr>
    </w:p>
    <w:p w:rsidR="00230B9C" w:rsidRPr="00A92104" w:rsidRDefault="00230B9C" w:rsidP="00922A86">
      <w:pPr>
        <w:jc w:val="center"/>
        <w:rPr>
          <w:b/>
          <w:bCs/>
          <w:i/>
          <w:iCs/>
          <w:sz w:val="32"/>
          <w:szCs w:val="32"/>
        </w:rPr>
      </w:pPr>
    </w:p>
    <w:p w:rsidR="00230B9C" w:rsidRPr="00A92104" w:rsidRDefault="00230B9C" w:rsidP="00922A86">
      <w:pPr>
        <w:jc w:val="center"/>
        <w:rPr>
          <w:b/>
          <w:bCs/>
          <w:i/>
          <w:iCs/>
          <w:sz w:val="32"/>
          <w:szCs w:val="32"/>
        </w:rPr>
      </w:pPr>
      <w:r w:rsidRPr="00A92104">
        <w:rPr>
          <w:b/>
          <w:bCs/>
          <w:i/>
          <w:iCs/>
          <w:sz w:val="32"/>
          <w:szCs w:val="32"/>
        </w:rPr>
        <w:t>-- PROVINCE FAHS ANJRA --</w:t>
      </w:r>
    </w:p>
    <w:p w:rsidR="00230B9C" w:rsidRPr="00A92104" w:rsidRDefault="00230B9C" w:rsidP="00922A86">
      <w:pPr>
        <w:jc w:val="center"/>
        <w:rPr>
          <w:b/>
          <w:bCs/>
          <w:i/>
          <w:iCs/>
          <w:sz w:val="34"/>
          <w:szCs w:val="34"/>
        </w:rPr>
      </w:pPr>
    </w:p>
    <w:p w:rsidR="00A82098" w:rsidRDefault="00A82098" w:rsidP="00922A86">
      <w:pPr>
        <w:jc w:val="center"/>
        <w:rPr>
          <w:rFonts w:ascii="Cambria" w:hAnsi="Cambria"/>
          <w:b/>
          <w:color w:val="0000FF"/>
          <w:sz w:val="28"/>
          <w:szCs w:val="28"/>
          <w:u w:val="single"/>
        </w:rPr>
      </w:pPr>
    </w:p>
    <w:p w:rsidR="00A82098" w:rsidRDefault="00A82098" w:rsidP="00922A86">
      <w:pPr>
        <w:jc w:val="center"/>
        <w:rPr>
          <w:rFonts w:ascii="Cambria" w:hAnsi="Cambria"/>
          <w:b/>
          <w:color w:val="0000FF"/>
          <w:sz w:val="28"/>
          <w:szCs w:val="28"/>
          <w:u w:val="single"/>
        </w:rPr>
      </w:pPr>
    </w:p>
    <w:p w:rsidR="00A82098" w:rsidRDefault="00A82098" w:rsidP="00922A86">
      <w:pPr>
        <w:jc w:val="center"/>
        <w:rPr>
          <w:rFonts w:ascii="Cambria" w:hAnsi="Cambria"/>
          <w:b/>
          <w:color w:val="0000FF"/>
          <w:sz w:val="28"/>
          <w:szCs w:val="28"/>
          <w:u w:val="single"/>
        </w:rPr>
      </w:pPr>
    </w:p>
    <w:p w:rsidR="00A82098" w:rsidRDefault="00A82098" w:rsidP="00922A86">
      <w:pPr>
        <w:jc w:val="center"/>
        <w:rPr>
          <w:rFonts w:ascii="Cambria" w:hAnsi="Cambria"/>
          <w:b/>
          <w:color w:val="0000FF"/>
          <w:sz w:val="28"/>
          <w:szCs w:val="28"/>
          <w:u w:val="single"/>
        </w:rPr>
      </w:pPr>
    </w:p>
    <w:p w:rsidR="00A82098" w:rsidRPr="00A82098" w:rsidRDefault="00A82098" w:rsidP="00922A86">
      <w:pPr>
        <w:jc w:val="center"/>
        <w:rPr>
          <w:rFonts w:ascii="Cambria" w:hAnsi="Cambria"/>
          <w:b/>
          <w:color w:val="0000FF"/>
          <w:sz w:val="28"/>
          <w:szCs w:val="28"/>
          <w:u w:val="single"/>
        </w:rPr>
      </w:pPr>
    </w:p>
    <w:p w:rsidR="007D79F0" w:rsidRPr="00FC6A6F" w:rsidRDefault="007D79F0" w:rsidP="00922A86">
      <w:pPr>
        <w:jc w:val="center"/>
        <w:rPr>
          <w:rFonts w:ascii="Cambria" w:hAnsi="Cambria"/>
          <w:b/>
          <w:sz w:val="24"/>
          <w:szCs w:val="24"/>
        </w:rPr>
      </w:pPr>
    </w:p>
    <w:p w:rsidR="007D79F0" w:rsidRPr="00FC6A6F" w:rsidRDefault="007D79F0" w:rsidP="00922A86">
      <w:pPr>
        <w:jc w:val="center"/>
        <w:rPr>
          <w:rFonts w:ascii="Cambria" w:hAnsi="Cambria"/>
          <w:b/>
          <w:sz w:val="24"/>
          <w:szCs w:val="24"/>
          <w:u w:val="single"/>
        </w:rPr>
      </w:pPr>
    </w:p>
    <w:p w:rsidR="007D79F0" w:rsidRPr="000A553E" w:rsidRDefault="007D79F0" w:rsidP="00922A86">
      <w:pPr>
        <w:jc w:val="center"/>
        <w:rPr>
          <w:rFonts w:ascii="Cambria" w:hAnsi="Cambria"/>
          <w:b/>
          <w:sz w:val="36"/>
          <w:szCs w:val="36"/>
          <w:u w:val="single"/>
        </w:rPr>
      </w:pPr>
      <w:r w:rsidRPr="000A553E">
        <w:rPr>
          <w:rFonts w:ascii="Cambria" w:hAnsi="Cambria"/>
          <w:b/>
          <w:sz w:val="36"/>
          <w:szCs w:val="36"/>
          <w:u w:val="single"/>
        </w:rPr>
        <w:t>REGLEMENT DE LA CONSULTATION</w:t>
      </w:r>
    </w:p>
    <w:p w:rsidR="007D79F0" w:rsidRDefault="007D79F0" w:rsidP="00922A86">
      <w:pPr>
        <w:jc w:val="center"/>
        <w:rPr>
          <w:rFonts w:ascii="Cambria" w:hAnsi="Cambria"/>
          <w:b/>
          <w:sz w:val="24"/>
          <w:szCs w:val="24"/>
          <w:u w:val="single"/>
        </w:rPr>
      </w:pPr>
    </w:p>
    <w:p w:rsidR="007D79F0" w:rsidRDefault="007D79F0" w:rsidP="00922A86">
      <w:pPr>
        <w:jc w:val="center"/>
        <w:rPr>
          <w:rFonts w:ascii="Cambria" w:hAnsi="Cambria"/>
          <w:b/>
          <w:sz w:val="24"/>
          <w:szCs w:val="24"/>
          <w:u w:val="single"/>
        </w:rPr>
      </w:pPr>
    </w:p>
    <w:p w:rsidR="007D79F0" w:rsidRPr="00FC6A6F" w:rsidRDefault="007D79F0" w:rsidP="00BF422A">
      <w:pPr>
        <w:jc w:val="both"/>
        <w:rPr>
          <w:rFonts w:ascii="Cambria" w:hAnsi="Cambria"/>
          <w:b/>
          <w:sz w:val="24"/>
          <w:szCs w:val="24"/>
        </w:rPr>
      </w:pPr>
    </w:p>
    <w:p w:rsidR="007D79F0" w:rsidRDefault="007D79F0" w:rsidP="00BF422A">
      <w:pPr>
        <w:pStyle w:val="Corpsdetexte2"/>
        <w:spacing w:line="360" w:lineRule="auto"/>
        <w:ind w:left="346" w:right="457"/>
        <w:jc w:val="both"/>
        <w:rPr>
          <w:rFonts w:ascii="Cambria" w:hAnsi="Cambria" w:cs="Arial"/>
          <w:bCs/>
          <w:caps/>
          <w:shadow/>
          <w:color w:val="E36C0A"/>
          <w:sz w:val="22"/>
          <w:szCs w:val="22"/>
        </w:rPr>
      </w:pPr>
    </w:p>
    <w:p w:rsidR="007D79F0" w:rsidRDefault="007D79F0" w:rsidP="00BF422A">
      <w:pPr>
        <w:pStyle w:val="Corpsdetexte2"/>
        <w:spacing w:line="360" w:lineRule="auto"/>
        <w:ind w:left="346" w:right="457"/>
        <w:jc w:val="both"/>
        <w:rPr>
          <w:rFonts w:ascii="Cambria" w:hAnsi="Cambria" w:cs="Arial"/>
          <w:bCs/>
          <w:caps/>
          <w:shadow/>
          <w:color w:val="E36C0A"/>
          <w:sz w:val="22"/>
          <w:szCs w:val="22"/>
        </w:rPr>
      </w:pPr>
    </w:p>
    <w:p w:rsidR="007D79F0" w:rsidRDefault="007D79F0" w:rsidP="00BF422A">
      <w:pPr>
        <w:pStyle w:val="Corpsdetexte2"/>
        <w:spacing w:line="360" w:lineRule="auto"/>
        <w:ind w:left="346" w:right="457"/>
        <w:jc w:val="both"/>
        <w:rPr>
          <w:rFonts w:ascii="Cambria" w:hAnsi="Cambria" w:cs="Arial"/>
          <w:bCs/>
          <w:caps/>
          <w:shadow/>
          <w:color w:val="E36C0A"/>
          <w:sz w:val="22"/>
          <w:szCs w:val="22"/>
        </w:rPr>
      </w:pPr>
    </w:p>
    <w:p w:rsidR="00DB38DB" w:rsidRDefault="00DB38DB" w:rsidP="00BF422A">
      <w:pPr>
        <w:pStyle w:val="Corpsdetexte2"/>
        <w:spacing w:line="360" w:lineRule="auto"/>
        <w:ind w:left="346" w:right="457"/>
        <w:jc w:val="both"/>
        <w:rPr>
          <w:rFonts w:ascii="Cambria" w:hAnsi="Cambria" w:cs="Arial"/>
          <w:bCs/>
          <w:caps/>
          <w:shadow/>
          <w:color w:val="E36C0A"/>
          <w:sz w:val="22"/>
          <w:szCs w:val="22"/>
        </w:rPr>
      </w:pPr>
    </w:p>
    <w:p w:rsidR="00DB38DB" w:rsidRDefault="00DB38DB" w:rsidP="00BF422A">
      <w:pPr>
        <w:pStyle w:val="Corpsdetexte2"/>
        <w:spacing w:line="360" w:lineRule="auto"/>
        <w:ind w:left="346" w:right="457"/>
        <w:jc w:val="both"/>
        <w:rPr>
          <w:rFonts w:ascii="Cambria" w:hAnsi="Cambria" w:cs="Arial"/>
          <w:bCs/>
          <w:caps/>
          <w:shadow/>
          <w:color w:val="E36C0A"/>
          <w:sz w:val="22"/>
          <w:szCs w:val="22"/>
        </w:rPr>
      </w:pPr>
    </w:p>
    <w:p w:rsidR="00946A35" w:rsidRDefault="00946A35" w:rsidP="00BF422A">
      <w:pPr>
        <w:pStyle w:val="Corpsdetexte2"/>
        <w:spacing w:line="360" w:lineRule="auto"/>
        <w:ind w:left="346" w:right="457"/>
        <w:jc w:val="both"/>
        <w:rPr>
          <w:rFonts w:ascii="Cambria" w:hAnsi="Cambria" w:cs="Arial"/>
          <w:bCs/>
          <w:caps/>
          <w:shadow/>
          <w:color w:val="E36C0A"/>
          <w:sz w:val="22"/>
          <w:szCs w:val="22"/>
        </w:rPr>
      </w:pPr>
    </w:p>
    <w:p w:rsidR="00B70FFA" w:rsidRDefault="00B70FFA" w:rsidP="00BF422A">
      <w:pPr>
        <w:pStyle w:val="Corpsdetexte2"/>
        <w:spacing w:line="360" w:lineRule="auto"/>
        <w:ind w:right="457"/>
        <w:jc w:val="both"/>
        <w:rPr>
          <w:rFonts w:ascii="Cambria" w:hAnsi="Cambria" w:cs="Arial"/>
          <w:bCs/>
          <w:caps/>
          <w:shadow/>
          <w:color w:val="E36C0A"/>
          <w:sz w:val="22"/>
          <w:szCs w:val="22"/>
        </w:rPr>
      </w:pPr>
    </w:p>
    <w:p w:rsidR="00F318F6" w:rsidRDefault="00F318F6" w:rsidP="00BF422A">
      <w:pPr>
        <w:pStyle w:val="Corpsdetexte2"/>
        <w:spacing w:line="360" w:lineRule="auto"/>
        <w:ind w:left="346" w:right="457"/>
        <w:jc w:val="both"/>
        <w:rPr>
          <w:rFonts w:ascii="Cambria" w:hAnsi="Cambria" w:cs="Arial"/>
          <w:bCs/>
          <w:caps/>
          <w:shadow/>
          <w:color w:val="E36C0A"/>
          <w:sz w:val="22"/>
          <w:szCs w:val="22"/>
        </w:rPr>
      </w:pPr>
    </w:p>
    <w:p w:rsidR="007D79F0" w:rsidRPr="00DB38DB" w:rsidRDefault="007D79F0" w:rsidP="00BF422A">
      <w:pPr>
        <w:spacing w:before="120" w:after="120" w:line="276" w:lineRule="auto"/>
        <w:jc w:val="both"/>
        <w:rPr>
          <w:rFonts w:ascii="Cambria" w:hAnsi="Cambria"/>
          <w:b/>
          <w:sz w:val="28"/>
          <w:szCs w:val="28"/>
        </w:rPr>
      </w:pPr>
      <w:r w:rsidRPr="00DB38DB">
        <w:rPr>
          <w:rFonts w:ascii="Cambria" w:hAnsi="Cambria"/>
          <w:b/>
          <w:sz w:val="28"/>
          <w:szCs w:val="28"/>
          <w:u w:val="single"/>
        </w:rPr>
        <w:lastRenderedPageBreak/>
        <w:t xml:space="preserve">Article </w:t>
      </w:r>
      <w:r w:rsidR="007C173D" w:rsidRPr="00DB38DB">
        <w:rPr>
          <w:rFonts w:ascii="Cambria" w:hAnsi="Cambria"/>
          <w:b/>
          <w:sz w:val="28"/>
          <w:szCs w:val="28"/>
          <w:u w:val="single"/>
        </w:rPr>
        <w:t>1</w:t>
      </w:r>
      <w:r w:rsidR="007C173D" w:rsidRPr="00DB38DB">
        <w:rPr>
          <w:rFonts w:ascii="Cambria" w:hAnsi="Cambria"/>
          <w:b/>
          <w:sz w:val="28"/>
          <w:szCs w:val="28"/>
        </w:rPr>
        <w:t> :</w:t>
      </w:r>
      <w:r w:rsidRPr="00DB38DB">
        <w:rPr>
          <w:rFonts w:ascii="Cambria" w:hAnsi="Cambria"/>
          <w:b/>
          <w:sz w:val="28"/>
          <w:szCs w:val="28"/>
        </w:rPr>
        <w:t xml:space="preserve"> </w:t>
      </w:r>
      <w:r w:rsidRPr="00DB38DB">
        <w:rPr>
          <w:rFonts w:ascii="Cambria" w:hAnsi="Cambria"/>
          <w:b/>
          <w:sz w:val="28"/>
          <w:szCs w:val="28"/>
          <w:u w:val="single"/>
        </w:rPr>
        <w:t>Objet du règlement de la consultation</w:t>
      </w:r>
    </w:p>
    <w:p w:rsidR="00DD33D2" w:rsidRPr="00410A69" w:rsidRDefault="007D79F0" w:rsidP="00BF422A">
      <w:pPr>
        <w:jc w:val="both"/>
        <w:outlineLvl w:val="0"/>
        <w:rPr>
          <w:rFonts w:asciiTheme="majorBidi" w:hAnsiTheme="majorBidi" w:cstheme="majorBidi"/>
          <w:sz w:val="24"/>
          <w:szCs w:val="24"/>
        </w:rPr>
      </w:pPr>
      <w:r>
        <w:rPr>
          <w:rFonts w:ascii="Cambria" w:hAnsi="Cambria"/>
          <w:sz w:val="24"/>
          <w:szCs w:val="24"/>
        </w:rPr>
        <w:t xml:space="preserve">Le présent règlement de consultation concerne l’appel d’offre ouvert sur offre de prix ayant pour </w:t>
      </w:r>
      <w:r w:rsidR="00C278B5">
        <w:rPr>
          <w:rFonts w:ascii="Cambria" w:hAnsi="Cambria"/>
          <w:sz w:val="24"/>
          <w:szCs w:val="24"/>
        </w:rPr>
        <w:t>objet</w:t>
      </w:r>
      <w:r w:rsidR="00C278B5">
        <w:rPr>
          <w:rFonts w:ascii="Cambria" w:hAnsi="Cambria"/>
          <w:b/>
          <w:sz w:val="24"/>
          <w:szCs w:val="24"/>
        </w:rPr>
        <w:t> :</w:t>
      </w:r>
      <w:r>
        <w:rPr>
          <w:rFonts w:ascii="Cambria" w:hAnsi="Cambria"/>
          <w:b/>
          <w:sz w:val="24"/>
          <w:szCs w:val="24"/>
        </w:rPr>
        <w:t xml:space="preserve"> </w:t>
      </w:r>
      <w:r w:rsidR="00946A35" w:rsidRPr="00410A69">
        <w:rPr>
          <w:rFonts w:asciiTheme="majorBidi" w:hAnsiTheme="majorBidi" w:cstheme="majorBidi"/>
          <w:sz w:val="24"/>
          <w:szCs w:val="24"/>
        </w:rPr>
        <w:t>TRAVAUX D’ENTRETIEN D’ÉCLAIRAGE PUBLIC DE LA ROUTE NATIONAL</w:t>
      </w:r>
      <w:r w:rsidR="00BF422A" w:rsidRPr="00410A69">
        <w:rPr>
          <w:rFonts w:asciiTheme="majorBidi" w:hAnsiTheme="majorBidi" w:cstheme="majorBidi"/>
          <w:sz w:val="24"/>
          <w:szCs w:val="24"/>
        </w:rPr>
        <w:t>E</w:t>
      </w:r>
      <w:r w:rsidR="00946A35" w:rsidRPr="00410A69">
        <w:rPr>
          <w:rFonts w:asciiTheme="majorBidi" w:hAnsiTheme="majorBidi" w:cstheme="majorBidi"/>
          <w:sz w:val="24"/>
          <w:szCs w:val="24"/>
        </w:rPr>
        <w:t xml:space="preserve"> N°2 ENTRE MECHLAOUA ET KHANDAK EL KABCH PROVINCE FAHS-ANJRA.</w:t>
      </w:r>
    </w:p>
    <w:p w:rsidR="00946A35" w:rsidRDefault="00946A35" w:rsidP="00BF422A">
      <w:pPr>
        <w:jc w:val="both"/>
        <w:outlineLvl w:val="0"/>
        <w:rPr>
          <w:rFonts w:asciiTheme="majorBidi" w:hAnsiTheme="majorBidi" w:cstheme="majorBidi"/>
          <w:sz w:val="28"/>
          <w:szCs w:val="28"/>
        </w:rPr>
      </w:pPr>
    </w:p>
    <w:p w:rsidR="007D79F0" w:rsidRPr="00DD33D2" w:rsidRDefault="007D79F0" w:rsidP="00410A69">
      <w:pPr>
        <w:jc w:val="both"/>
        <w:outlineLvl w:val="0"/>
        <w:rPr>
          <w:rFonts w:asciiTheme="majorBidi" w:hAnsiTheme="majorBidi" w:cstheme="majorBidi"/>
          <w:sz w:val="28"/>
          <w:szCs w:val="28"/>
        </w:rPr>
      </w:pPr>
      <w:r w:rsidRPr="003B52C7">
        <w:rPr>
          <w:rFonts w:ascii="Cambria" w:hAnsi="Cambria"/>
          <w:sz w:val="24"/>
          <w:szCs w:val="24"/>
        </w:rPr>
        <w:t xml:space="preserve">Il y a été en établi en vertu des dispositions de l’article </w:t>
      </w:r>
      <w:r w:rsidR="00410A69">
        <w:rPr>
          <w:rFonts w:ascii="Cambria" w:hAnsi="Cambria"/>
          <w:sz w:val="24"/>
          <w:szCs w:val="24"/>
        </w:rPr>
        <w:t>21</w:t>
      </w:r>
      <w:r w:rsidRPr="003B52C7">
        <w:rPr>
          <w:rFonts w:ascii="Cambria" w:hAnsi="Cambria"/>
          <w:sz w:val="24"/>
          <w:szCs w:val="24"/>
        </w:rPr>
        <w:t xml:space="preserve"> du </w:t>
      </w:r>
      <w:r w:rsidR="00410A69" w:rsidRPr="00410A69">
        <w:rPr>
          <w:rFonts w:ascii="Cambria" w:hAnsi="Cambria"/>
          <w:sz w:val="24"/>
          <w:szCs w:val="24"/>
        </w:rPr>
        <w:t>N° 2.22.431 du 08 Mars 2023</w:t>
      </w:r>
      <w:r w:rsidRPr="003B52C7">
        <w:rPr>
          <w:rFonts w:ascii="Cambria" w:hAnsi="Cambria"/>
          <w:sz w:val="24"/>
          <w:szCs w:val="24"/>
        </w:rPr>
        <w:t>relatif aux marchés publics.</w:t>
      </w:r>
    </w:p>
    <w:p w:rsidR="007D79F0" w:rsidRDefault="007D79F0" w:rsidP="00410A69">
      <w:pPr>
        <w:spacing w:before="120" w:after="120" w:line="276" w:lineRule="auto"/>
        <w:ind w:firstLine="567"/>
        <w:jc w:val="both"/>
        <w:rPr>
          <w:rFonts w:ascii="Cambria" w:hAnsi="Cambria"/>
          <w:sz w:val="24"/>
          <w:szCs w:val="24"/>
        </w:rPr>
      </w:pPr>
      <w:r w:rsidRPr="003B52C7">
        <w:rPr>
          <w:rFonts w:ascii="Cambria" w:hAnsi="Cambria"/>
          <w:sz w:val="24"/>
          <w:szCs w:val="24"/>
        </w:rPr>
        <w:t xml:space="preserve">Les prescriptions du présent règlement ne peuvent en aucune manière déroger ou modifier les conditions et les formes prévues par le décret </w:t>
      </w:r>
      <w:r w:rsidR="00410A69" w:rsidRPr="00410A69">
        <w:rPr>
          <w:rFonts w:ascii="Cambria" w:hAnsi="Cambria"/>
          <w:sz w:val="24"/>
          <w:szCs w:val="24"/>
        </w:rPr>
        <w:t>N° 2.22.431</w:t>
      </w:r>
      <w:r w:rsidRPr="003B52C7">
        <w:rPr>
          <w:rFonts w:ascii="Cambria" w:hAnsi="Cambria"/>
          <w:sz w:val="24"/>
          <w:szCs w:val="24"/>
        </w:rPr>
        <w:t>précité</w:t>
      </w:r>
      <w:r>
        <w:rPr>
          <w:rFonts w:ascii="Cambria" w:hAnsi="Cambria"/>
          <w:sz w:val="24"/>
          <w:szCs w:val="24"/>
        </w:rPr>
        <w:t>. Toute disposition contraire au décret précité est nulle et non avenue .Seules sont valables les précisions et prescriptions complémentaires conformes aux dispositions de l’article 18 et des autres articles du décret précité.</w:t>
      </w:r>
    </w:p>
    <w:p w:rsidR="00A9227D" w:rsidRDefault="00A9227D" w:rsidP="00BF422A">
      <w:pPr>
        <w:spacing w:before="120" w:after="120" w:line="276" w:lineRule="auto"/>
        <w:jc w:val="both"/>
        <w:rPr>
          <w:rFonts w:ascii="Cambria" w:hAnsi="Cambria"/>
          <w:b/>
          <w:sz w:val="28"/>
          <w:szCs w:val="28"/>
          <w:u w:val="single"/>
        </w:rPr>
      </w:pPr>
      <w:r w:rsidRPr="003F5510">
        <w:rPr>
          <w:rFonts w:ascii="Cambria" w:hAnsi="Cambria"/>
          <w:b/>
          <w:sz w:val="28"/>
          <w:szCs w:val="28"/>
          <w:u w:val="single"/>
        </w:rPr>
        <w:t>Article 2</w:t>
      </w:r>
      <w:r>
        <w:rPr>
          <w:rFonts w:ascii="Cambria" w:hAnsi="Cambria"/>
          <w:b/>
          <w:sz w:val="28"/>
          <w:szCs w:val="28"/>
          <w:u w:val="single"/>
        </w:rPr>
        <w:t> : Répartition en lots :</w:t>
      </w:r>
    </w:p>
    <w:p w:rsidR="00A9227D" w:rsidRDefault="00A9227D" w:rsidP="00BF422A">
      <w:pPr>
        <w:spacing w:before="120" w:after="120" w:line="276" w:lineRule="auto"/>
        <w:jc w:val="both"/>
        <w:rPr>
          <w:rFonts w:ascii="Cambria" w:hAnsi="Cambria"/>
          <w:b/>
          <w:sz w:val="28"/>
          <w:szCs w:val="28"/>
          <w:u w:val="single"/>
        </w:rPr>
      </w:pPr>
      <w:r w:rsidRPr="00A9227D">
        <w:rPr>
          <w:rFonts w:ascii="Cambria" w:hAnsi="Cambria"/>
          <w:sz w:val="24"/>
          <w:szCs w:val="24"/>
        </w:rPr>
        <w:t xml:space="preserve">Le présent appel d’offres concerne un marché </w:t>
      </w:r>
      <w:r w:rsidR="00F318F6">
        <w:rPr>
          <w:rFonts w:ascii="Cambria" w:hAnsi="Cambria"/>
          <w:sz w:val="24"/>
          <w:szCs w:val="24"/>
        </w:rPr>
        <w:t xml:space="preserve">passé </w:t>
      </w:r>
      <w:r w:rsidR="00963C64">
        <w:rPr>
          <w:rFonts w:ascii="Cambria" w:hAnsi="Cambria"/>
          <w:sz w:val="24"/>
          <w:szCs w:val="24"/>
        </w:rPr>
        <w:t xml:space="preserve">en </w:t>
      </w:r>
      <w:r w:rsidR="00963C64" w:rsidRPr="00A9227D">
        <w:rPr>
          <w:rFonts w:ascii="Cambria" w:hAnsi="Cambria"/>
          <w:sz w:val="24"/>
          <w:szCs w:val="24"/>
        </w:rPr>
        <w:t>lot</w:t>
      </w:r>
      <w:r w:rsidR="00F318F6">
        <w:rPr>
          <w:rFonts w:ascii="Cambria" w:hAnsi="Cambria"/>
          <w:sz w:val="24"/>
          <w:szCs w:val="24"/>
        </w:rPr>
        <w:t xml:space="preserve"> unique</w:t>
      </w:r>
    </w:p>
    <w:p w:rsidR="007D79F0" w:rsidRPr="003F5510" w:rsidRDefault="007D79F0" w:rsidP="00BF422A">
      <w:pPr>
        <w:spacing w:before="120" w:after="120" w:line="276" w:lineRule="auto"/>
        <w:jc w:val="both"/>
        <w:rPr>
          <w:rFonts w:ascii="Cambria" w:hAnsi="Cambria"/>
          <w:b/>
          <w:sz w:val="28"/>
          <w:szCs w:val="28"/>
          <w:u w:val="single"/>
        </w:rPr>
      </w:pPr>
      <w:r w:rsidRPr="003F5510">
        <w:rPr>
          <w:rFonts w:ascii="Cambria" w:hAnsi="Cambria"/>
          <w:b/>
          <w:sz w:val="28"/>
          <w:szCs w:val="28"/>
          <w:u w:val="single"/>
        </w:rPr>
        <w:t xml:space="preserve">Article </w:t>
      </w:r>
      <w:r w:rsidR="00A9227D">
        <w:rPr>
          <w:rFonts w:ascii="Cambria" w:hAnsi="Cambria"/>
          <w:b/>
          <w:sz w:val="28"/>
          <w:szCs w:val="28"/>
          <w:u w:val="single"/>
        </w:rPr>
        <w:t>3</w:t>
      </w:r>
      <w:r w:rsidR="003F5510" w:rsidRPr="003F5510">
        <w:rPr>
          <w:rFonts w:ascii="Cambria" w:hAnsi="Cambria"/>
          <w:b/>
          <w:sz w:val="28"/>
          <w:szCs w:val="28"/>
          <w:u w:val="single"/>
        </w:rPr>
        <w:t> :</w:t>
      </w:r>
      <w:r w:rsidRPr="003F5510">
        <w:rPr>
          <w:rFonts w:ascii="Cambria" w:hAnsi="Cambria"/>
          <w:b/>
          <w:sz w:val="28"/>
          <w:szCs w:val="28"/>
          <w:u w:val="single"/>
        </w:rPr>
        <w:t xml:space="preserve"> Maître d’ouvrage</w:t>
      </w:r>
    </w:p>
    <w:p w:rsidR="007D79F0" w:rsidRDefault="007D79F0" w:rsidP="00BF422A">
      <w:pPr>
        <w:spacing w:line="276" w:lineRule="auto"/>
        <w:ind w:firstLine="142"/>
        <w:jc w:val="both"/>
        <w:rPr>
          <w:rFonts w:ascii="Cambria" w:hAnsi="Cambria"/>
          <w:sz w:val="24"/>
          <w:szCs w:val="24"/>
        </w:rPr>
      </w:pPr>
      <w:r>
        <w:rPr>
          <w:rFonts w:ascii="Cambria" w:hAnsi="Cambria"/>
          <w:sz w:val="24"/>
          <w:szCs w:val="24"/>
        </w:rPr>
        <w:tab/>
        <w:t xml:space="preserve">Le maître d’ouvrage du marché qui sera passé suite au présent appel d’offres </w:t>
      </w:r>
      <w:r w:rsidR="003F5510">
        <w:rPr>
          <w:rFonts w:ascii="Cambria" w:hAnsi="Cambria"/>
          <w:sz w:val="24"/>
          <w:szCs w:val="24"/>
        </w:rPr>
        <w:t>est :</w:t>
      </w:r>
      <w:r>
        <w:rPr>
          <w:rFonts w:ascii="Cambria" w:hAnsi="Cambria"/>
          <w:sz w:val="24"/>
          <w:szCs w:val="24"/>
        </w:rPr>
        <w:t xml:space="preserve"> </w:t>
      </w:r>
    </w:p>
    <w:p w:rsidR="0011650F" w:rsidRPr="00061634" w:rsidRDefault="00B70FFA" w:rsidP="00BF422A">
      <w:pPr>
        <w:spacing w:line="276" w:lineRule="auto"/>
        <w:jc w:val="both"/>
        <w:rPr>
          <w:rFonts w:ascii="Cambria" w:hAnsi="Cambria"/>
          <w:b/>
          <w:bCs/>
          <w:sz w:val="24"/>
          <w:szCs w:val="24"/>
        </w:rPr>
      </w:pPr>
      <w:r>
        <w:rPr>
          <w:rFonts w:ascii="Cambria" w:hAnsi="Cambria"/>
          <w:b/>
          <w:bCs/>
          <w:sz w:val="24"/>
          <w:szCs w:val="24"/>
        </w:rPr>
        <w:t>Le Président du Conseil Provincial Fahs-Anjra.</w:t>
      </w:r>
    </w:p>
    <w:p w:rsidR="007D79F0" w:rsidRPr="003F5510" w:rsidRDefault="007D79F0" w:rsidP="00BF422A">
      <w:pPr>
        <w:spacing w:before="120" w:after="120" w:line="276" w:lineRule="auto"/>
        <w:jc w:val="both"/>
        <w:rPr>
          <w:rFonts w:ascii="Cambria" w:hAnsi="Cambria"/>
          <w:b/>
          <w:sz w:val="28"/>
          <w:szCs w:val="28"/>
          <w:u w:val="single"/>
        </w:rPr>
      </w:pPr>
      <w:r w:rsidRPr="003F5510">
        <w:rPr>
          <w:rFonts w:ascii="Cambria" w:hAnsi="Cambria"/>
          <w:b/>
          <w:sz w:val="28"/>
          <w:szCs w:val="28"/>
          <w:u w:val="single"/>
        </w:rPr>
        <w:t xml:space="preserve">Article </w:t>
      </w:r>
      <w:r w:rsidR="00A9227D">
        <w:rPr>
          <w:rFonts w:ascii="Cambria" w:hAnsi="Cambria"/>
          <w:b/>
          <w:sz w:val="28"/>
          <w:szCs w:val="28"/>
          <w:u w:val="single"/>
        </w:rPr>
        <w:t>4</w:t>
      </w:r>
      <w:r w:rsidR="00C54392" w:rsidRPr="003F5510">
        <w:rPr>
          <w:rFonts w:ascii="Cambria" w:hAnsi="Cambria"/>
          <w:b/>
          <w:sz w:val="28"/>
          <w:szCs w:val="28"/>
          <w:u w:val="single"/>
        </w:rPr>
        <w:t> :</w:t>
      </w:r>
      <w:r w:rsidRPr="003F5510">
        <w:rPr>
          <w:rFonts w:ascii="Cambria" w:hAnsi="Cambria"/>
          <w:b/>
          <w:sz w:val="28"/>
          <w:szCs w:val="28"/>
          <w:u w:val="single"/>
        </w:rPr>
        <w:t xml:space="preserve"> Conditions requises des concurrents</w:t>
      </w:r>
    </w:p>
    <w:p w:rsidR="00410A69" w:rsidRPr="00410A69" w:rsidRDefault="00410A69" w:rsidP="00410A69">
      <w:pPr>
        <w:overflowPunct/>
        <w:spacing w:before="120" w:after="120" w:line="276" w:lineRule="auto"/>
        <w:rPr>
          <w:rFonts w:ascii="Cambria" w:hAnsi="Cambria"/>
          <w:sz w:val="24"/>
          <w:szCs w:val="24"/>
        </w:rPr>
      </w:pPr>
      <w:r w:rsidRPr="00410A69">
        <w:rPr>
          <w:rFonts w:ascii="Cambria" w:hAnsi="Cambria"/>
          <w:sz w:val="24"/>
          <w:szCs w:val="24"/>
        </w:rPr>
        <w:t>Conformément aux dispositions de l’Article 27 du décret n° 2.22.431 précité :</w:t>
      </w:r>
    </w:p>
    <w:p w:rsidR="00410A69" w:rsidRPr="00410A69" w:rsidRDefault="00410A69" w:rsidP="00410A69">
      <w:pPr>
        <w:overflowPunct/>
        <w:spacing w:before="120" w:after="120" w:line="276" w:lineRule="auto"/>
        <w:rPr>
          <w:rFonts w:ascii="Cambria" w:hAnsi="Cambria"/>
          <w:sz w:val="24"/>
          <w:szCs w:val="24"/>
        </w:rPr>
      </w:pPr>
      <w:r w:rsidRPr="00410A69">
        <w:rPr>
          <w:rFonts w:ascii="Cambria" w:hAnsi="Cambria"/>
          <w:sz w:val="24"/>
          <w:szCs w:val="24"/>
        </w:rPr>
        <w:t>1.</w:t>
      </w:r>
      <w:r w:rsidRPr="00410A69">
        <w:rPr>
          <w:rFonts w:ascii="Cambria" w:hAnsi="Cambria"/>
          <w:sz w:val="24"/>
          <w:szCs w:val="24"/>
        </w:rPr>
        <w:tab/>
        <w:t>Seules peuvent participer au présent appel d’offres les personnes physiques ou morales qui :</w:t>
      </w:r>
    </w:p>
    <w:p w:rsidR="00410A69" w:rsidRPr="00410A69" w:rsidRDefault="00410A69" w:rsidP="00410A69">
      <w:pPr>
        <w:overflowPunct/>
        <w:spacing w:before="120" w:after="120"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justifient des capacités juridiques, techniques et financières requises ;</w:t>
      </w:r>
    </w:p>
    <w:p w:rsidR="00410A69" w:rsidRPr="00410A69" w:rsidRDefault="00410A69" w:rsidP="00410A69">
      <w:pPr>
        <w:overflowPunct/>
        <w:spacing w:before="120" w:after="120"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sont en situation fiscale régulière, pour avoir souscrit leurs déclarations et réglé les sommes exigibles ou, à défaut de règlement, constitué des garanties jugées suffisantes par le comptable chargé du recouvrement, et ce conformément à la législation en vigueur en matière de recouvrement des créances publiques ;</w:t>
      </w:r>
    </w:p>
    <w:p w:rsidR="00410A69" w:rsidRPr="00410A69" w:rsidRDefault="00410A69" w:rsidP="00410A69">
      <w:pPr>
        <w:overflowPunct/>
        <w:spacing w:before="120" w:after="120"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sont affiliées à la Caisse nationale de sécurité sociale ou à un autre régime particulier de prévoyance sociale, et souscrivent de manière régulière leurs déclarations de salaires et sont en situation régulière auprès de ces organismes ;</w:t>
      </w:r>
    </w:p>
    <w:p w:rsidR="00410A69" w:rsidRPr="00410A69" w:rsidRDefault="00410A69" w:rsidP="00410A69">
      <w:pPr>
        <w:overflowPunct/>
        <w:spacing w:before="120" w:after="120"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exercent l’une des activités en rapport avec l’objet du marché.</w:t>
      </w:r>
    </w:p>
    <w:p w:rsidR="00410A69" w:rsidRPr="00410A69" w:rsidRDefault="00410A69" w:rsidP="00410A69">
      <w:pPr>
        <w:overflowPunct/>
        <w:spacing w:before="120" w:after="120" w:line="276" w:lineRule="auto"/>
        <w:rPr>
          <w:rFonts w:ascii="Cambria" w:hAnsi="Cambria"/>
          <w:sz w:val="24"/>
          <w:szCs w:val="24"/>
        </w:rPr>
      </w:pPr>
    </w:p>
    <w:p w:rsidR="00410A69" w:rsidRPr="00410A69" w:rsidRDefault="00410A69" w:rsidP="00410A69">
      <w:pPr>
        <w:overflowPunct/>
        <w:spacing w:before="120" w:after="120" w:line="276" w:lineRule="auto"/>
        <w:rPr>
          <w:rFonts w:ascii="Cambria" w:hAnsi="Cambria"/>
          <w:sz w:val="24"/>
          <w:szCs w:val="24"/>
        </w:rPr>
      </w:pPr>
      <w:r w:rsidRPr="00410A69">
        <w:rPr>
          <w:rFonts w:ascii="Cambria" w:hAnsi="Cambria"/>
          <w:sz w:val="24"/>
          <w:szCs w:val="24"/>
        </w:rPr>
        <w:t>2.</w:t>
      </w:r>
      <w:r w:rsidRPr="00410A69">
        <w:rPr>
          <w:rFonts w:ascii="Cambria" w:hAnsi="Cambria"/>
          <w:sz w:val="24"/>
          <w:szCs w:val="24"/>
        </w:rPr>
        <w:tab/>
        <w:t>Ne sont pas admises à participer à la présente consultation :</w:t>
      </w:r>
    </w:p>
    <w:p w:rsidR="00410A69" w:rsidRPr="00410A69" w:rsidRDefault="00410A69" w:rsidP="00410A69">
      <w:pPr>
        <w:overflowPunct/>
        <w:spacing w:before="120" w:after="120"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Les personnes en liquidation judiciaire ;</w:t>
      </w:r>
    </w:p>
    <w:p w:rsidR="00410A69" w:rsidRPr="00410A69" w:rsidRDefault="00410A69" w:rsidP="00410A69">
      <w:pPr>
        <w:overflowPunct/>
        <w:spacing w:before="120" w:after="120" w:line="276" w:lineRule="auto"/>
        <w:rPr>
          <w:rFonts w:ascii="Cambria" w:hAnsi="Cambria"/>
          <w:sz w:val="24"/>
          <w:szCs w:val="24"/>
        </w:rPr>
      </w:pPr>
      <w:r w:rsidRPr="00410A69">
        <w:rPr>
          <w:rFonts w:ascii="Cambria" w:hAnsi="Cambria"/>
          <w:sz w:val="24"/>
          <w:szCs w:val="24"/>
        </w:rPr>
        <w:tab/>
        <w:t>Les personnes en redressement judiciaire, sauf autorisation spéciale délivrée par l’autorité judiciaire compétente ;</w:t>
      </w:r>
    </w:p>
    <w:p w:rsidR="00410A69" w:rsidRPr="00410A69" w:rsidRDefault="00410A69" w:rsidP="00410A69">
      <w:pPr>
        <w:overflowPunct/>
        <w:spacing w:before="120" w:after="120"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les personnes ayant fait l’objet d’une décision d’exclusion temporaire ou définitive prise conformément aux dispositions de l’article 152 du décret des marchés publics ;</w:t>
      </w:r>
    </w:p>
    <w:p w:rsidR="00410A69" w:rsidRPr="00410A69" w:rsidRDefault="00410A69" w:rsidP="00410A69">
      <w:pPr>
        <w:overflowPunct/>
        <w:spacing w:before="120" w:after="120" w:line="276" w:lineRule="auto"/>
        <w:rPr>
          <w:rFonts w:ascii="Cambria" w:hAnsi="Cambria"/>
          <w:sz w:val="24"/>
          <w:szCs w:val="24"/>
        </w:rPr>
      </w:pPr>
      <w:r w:rsidRPr="00410A69">
        <w:rPr>
          <w:rFonts w:ascii="Cambria" w:hAnsi="Cambria"/>
          <w:sz w:val="24"/>
          <w:szCs w:val="24"/>
        </w:rPr>
        <w:lastRenderedPageBreak/>
        <w:t>-</w:t>
      </w:r>
      <w:r w:rsidRPr="00410A69">
        <w:rPr>
          <w:rFonts w:ascii="Cambria" w:hAnsi="Cambria"/>
          <w:sz w:val="24"/>
          <w:szCs w:val="24"/>
        </w:rPr>
        <w:tab/>
        <w:t>les personnes prévues a l’article 65 de la loi organique susvisées n° : 113-14pour les marches passes par les communes ;</w:t>
      </w:r>
    </w:p>
    <w:p w:rsidR="00410A69" w:rsidRPr="00410A69" w:rsidRDefault="00410A69" w:rsidP="00410A69">
      <w:pPr>
        <w:overflowPunct/>
        <w:spacing w:before="120" w:after="120"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Les personnes qui représentent plus d’un concurrent dans une même procédure de passation des marchés ;</w:t>
      </w:r>
    </w:p>
    <w:p w:rsidR="00410A69" w:rsidRPr="00410A69" w:rsidRDefault="00410A69" w:rsidP="00410A69">
      <w:pPr>
        <w:overflowPunct/>
        <w:spacing w:before="120" w:after="120"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les prestataires de services ayant contribué à la préparation des dossiers de l’appel d’offres concerné ;</w:t>
      </w:r>
    </w:p>
    <w:p w:rsidR="00963C64" w:rsidRDefault="00410A69" w:rsidP="00410A69">
      <w:pPr>
        <w:overflowPunct/>
        <w:spacing w:before="120" w:after="120" w:line="276" w:lineRule="auto"/>
        <w:jc w:val="both"/>
        <w:rPr>
          <w:rFonts w:ascii="Cambria" w:hAnsi="Cambria"/>
          <w:sz w:val="24"/>
          <w:szCs w:val="24"/>
        </w:rPr>
      </w:pPr>
      <w:r w:rsidRPr="00410A69">
        <w:rPr>
          <w:rFonts w:ascii="Cambria" w:hAnsi="Cambria"/>
          <w:sz w:val="24"/>
          <w:szCs w:val="24"/>
        </w:rPr>
        <w:t>-</w:t>
      </w:r>
      <w:r w:rsidRPr="00410A69">
        <w:rPr>
          <w:rFonts w:ascii="Cambria" w:hAnsi="Cambria"/>
          <w:sz w:val="24"/>
          <w:szCs w:val="24"/>
        </w:rPr>
        <w:tab/>
        <w:t>les titulaires dont les marchés ont fait l’objet de résiliation pour une faute qui leur incombe au titre des marchés d’achèvement y afférent ;</w:t>
      </w:r>
    </w:p>
    <w:p w:rsidR="007D79F0" w:rsidRPr="003F5510" w:rsidRDefault="007D79F0" w:rsidP="00BF422A">
      <w:pPr>
        <w:spacing w:before="120" w:after="120" w:line="276" w:lineRule="auto"/>
        <w:jc w:val="both"/>
        <w:rPr>
          <w:rFonts w:ascii="Cambria" w:hAnsi="Cambria"/>
          <w:b/>
          <w:sz w:val="28"/>
          <w:szCs w:val="28"/>
          <w:u w:val="single"/>
        </w:rPr>
      </w:pPr>
      <w:r w:rsidRPr="003F5510">
        <w:rPr>
          <w:rFonts w:ascii="Cambria" w:hAnsi="Cambria"/>
          <w:b/>
          <w:sz w:val="28"/>
          <w:szCs w:val="28"/>
          <w:u w:val="single"/>
        </w:rPr>
        <w:t xml:space="preserve">Article </w:t>
      </w:r>
      <w:r w:rsidR="00A9227D">
        <w:rPr>
          <w:rFonts w:ascii="Cambria" w:hAnsi="Cambria"/>
          <w:b/>
          <w:sz w:val="28"/>
          <w:szCs w:val="28"/>
          <w:u w:val="single"/>
        </w:rPr>
        <w:t>5</w:t>
      </w:r>
      <w:r w:rsidRPr="003F5510">
        <w:rPr>
          <w:rFonts w:ascii="Cambria" w:hAnsi="Cambria"/>
          <w:b/>
          <w:sz w:val="28"/>
          <w:szCs w:val="28"/>
          <w:u w:val="single"/>
        </w:rPr>
        <w:t xml:space="preserve"> : </w:t>
      </w:r>
      <w:r w:rsidR="00C3009E" w:rsidRPr="003F5510">
        <w:rPr>
          <w:rFonts w:ascii="Cambria" w:hAnsi="Cambria"/>
          <w:b/>
          <w:sz w:val="28"/>
          <w:szCs w:val="28"/>
          <w:u w:val="single"/>
        </w:rPr>
        <w:t xml:space="preserve">Liste des pièces justifiant les capacités et </w:t>
      </w:r>
      <w:bookmarkStart w:id="0" w:name="_Toc218500150"/>
      <w:bookmarkStart w:id="1" w:name="_Toc218500099"/>
      <w:bookmarkStart w:id="2" w:name="_Toc218499899"/>
      <w:bookmarkStart w:id="3" w:name="_Toc218499544"/>
      <w:r w:rsidR="00C3009E" w:rsidRPr="003F5510">
        <w:rPr>
          <w:rFonts w:ascii="Cambria" w:hAnsi="Cambria"/>
          <w:b/>
          <w:sz w:val="28"/>
          <w:szCs w:val="28"/>
          <w:u w:val="single"/>
        </w:rPr>
        <w:t>les qualités</w:t>
      </w:r>
      <w:r w:rsidRPr="003F5510">
        <w:rPr>
          <w:rFonts w:ascii="Cambria" w:hAnsi="Cambria"/>
          <w:b/>
          <w:sz w:val="28"/>
          <w:szCs w:val="28"/>
          <w:u w:val="single"/>
        </w:rPr>
        <w:t xml:space="preserve"> </w:t>
      </w:r>
      <w:bookmarkEnd w:id="0"/>
      <w:bookmarkEnd w:id="1"/>
      <w:bookmarkEnd w:id="2"/>
      <w:bookmarkEnd w:id="3"/>
      <w:r w:rsidR="00C3009E" w:rsidRPr="003F5510">
        <w:rPr>
          <w:rFonts w:ascii="Cambria" w:hAnsi="Cambria"/>
          <w:b/>
          <w:sz w:val="28"/>
          <w:szCs w:val="28"/>
          <w:u w:val="single"/>
        </w:rPr>
        <w:t>des concurrents</w:t>
      </w:r>
    </w:p>
    <w:p w:rsidR="007D79F0" w:rsidRDefault="007D79F0" w:rsidP="00BF422A">
      <w:pPr>
        <w:spacing w:before="163" w:line="276" w:lineRule="auto"/>
        <w:ind w:firstLine="900"/>
        <w:jc w:val="both"/>
        <w:rPr>
          <w:rFonts w:ascii="Cambria" w:hAnsi="Cambria"/>
          <w:sz w:val="24"/>
          <w:szCs w:val="24"/>
        </w:rPr>
      </w:pPr>
      <w:r>
        <w:rPr>
          <w:rFonts w:ascii="Cambria" w:hAnsi="Cambria"/>
          <w:b/>
          <w:bCs/>
          <w:sz w:val="24"/>
          <w:szCs w:val="24"/>
        </w:rPr>
        <w:t>C</w:t>
      </w:r>
      <w:r>
        <w:rPr>
          <w:rFonts w:ascii="Cambria" w:hAnsi="Cambria"/>
          <w:sz w:val="24"/>
          <w:szCs w:val="24"/>
        </w:rPr>
        <w:t xml:space="preserve">onformément aux dispositions de l'article 25 du décret 2-12-349 précité, les pièces à fournir par les concurrents sont : </w:t>
      </w:r>
    </w:p>
    <w:p w:rsidR="00410A69" w:rsidRPr="00410A69" w:rsidRDefault="00410A69" w:rsidP="00410A69">
      <w:pPr>
        <w:spacing w:line="276" w:lineRule="auto"/>
        <w:rPr>
          <w:rFonts w:ascii="Cambria" w:hAnsi="Cambria"/>
          <w:b/>
          <w:bCs/>
          <w:sz w:val="24"/>
          <w:szCs w:val="24"/>
          <w:u w:val="single"/>
        </w:rPr>
      </w:pPr>
      <w:r>
        <w:rPr>
          <w:rFonts w:ascii="Cambria" w:hAnsi="Cambria"/>
          <w:b/>
          <w:bCs/>
          <w:sz w:val="24"/>
          <w:szCs w:val="24"/>
          <w:u w:val="single"/>
        </w:rPr>
        <w:t>A</w:t>
      </w:r>
      <w:r w:rsidRPr="00410A69">
        <w:rPr>
          <w:rFonts w:ascii="Cambria" w:hAnsi="Cambria"/>
          <w:b/>
          <w:bCs/>
          <w:sz w:val="24"/>
          <w:szCs w:val="24"/>
          <w:u w:val="single"/>
        </w:rPr>
        <w:t xml:space="preserve"> -Un dossier administratif</w:t>
      </w:r>
    </w:p>
    <w:p w:rsidR="00410A69" w:rsidRPr="00410A69" w:rsidRDefault="00410A69" w:rsidP="00410A69">
      <w:pPr>
        <w:spacing w:line="276" w:lineRule="auto"/>
        <w:rPr>
          <w:rFonts w:ascii="Cambria" w:hAnsi="Cambria"/>
          <w:sz w:val="24"/>
          <w:szCs w:val="24"/>
        </w:rPr>
      </w:pPr>
    </w:p>
    <w:p w:rsidR="00410A69" w:rsidRPr="00410A69" w:rsidRDefault="00410A69" w:rsidP="00410A69">
      <w:pPr>
        <w:spacing w:line="276" w:lineRule="auto"/>
        <w:rPr>
          <w:rFonts w:ascii="Cambria" w:hAnsi="Cambria"/>
          <w:sz w:val="24"/>
          <w:szCs w:val="24"/>
        </w:rPr>
      </w:pPr>
      <w:r w:rsidRPr="00410A69">
        <w:rPr>
          <w:rFonts w:ascii="Cambria" w:hAnsi="Cambria"/>
          <w:sz w:val="24"/>
          <w:szCs w:val="24"/>
        </w:rPr>
        <w:t>1-</w:t>
      </w:r>
      <w:r w:rsidRPr="00410A69">
        <w:rPr>
          <w:rFonts w:ascii="Cambria" w:hAnsi="Cambria"/>
          <w:sz w:val="24"/>
          <w:szCs w:val="24"/>
        </w:rPr>
        <w:tab/>
        <w:t>Au moment de la présentation des offres :</w:t>
      </w:r>
    </w:p>
    <w:p w:rsidR="00410A69" w:rsidRPr="00410A69" w:rsidRDefault="00410A69" w:rsidP="00410A69">
      <w:pPr>
        <w:spacing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La ou les pièces justifiant les pouvoirs conférés à la personne agissant au nom du concurrent.</w:t>
      </w:r>
    </w:p>
    <w:p w:rsidR="00410A69" w:rsidRPr="00410A69" w:rsidRDefault="00410A69" w:rsidP="00410A69">
      <w:pPr>
        <w:spacing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La déclaration sur l’honneur comme prévus à l’article 29 du décret précité.</w:t>
      </w:r>
    </w:p>
    <w:p w:rsidR="00410A69" w:rsidRPr="00410A69" w:rsidRDefault="00410A69" w:rsidP="00410A69">
      <w:pPr>
        <w:spacing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Le cautionnement provisoire constitué par voie électronique conformément aux dispositions de l’Arrêté du ministre délégué auprès de la ministre de l’économie et des finances, chargé du budget n° 1692-23 du 4 hijja 1444 (23 juin 2023) relatif à la dématérialisation des procédures, des documents et des pièces relatifs aux marchés publics.</w:t>
      </w:r>
    </w:p>
    <w:p w:rsidR="00410A69" w:rsidRPr="00410A69" w:rsidRDefault="00410A69" w:rsidP="00410A69">
      <w:pPr>
        <w:spacing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Pour les groupements, une copie légalisée de la convention constitutive du groupement comme prévue à l’article 150 du décret précité</w:t>
      </w:r>
    </w:p>
    <w:p w:rsidR="00410A69" w:rsidRPr="00410A69" w:rsidRDefault="00410A69" w:rsidP="00410A69">
      <w:pPr>
        <w:spacing w:line="276" w:lineRule="auto"/>
        <w:rPr>
          <w:rFonts w:ascii="Cambria" w:hAnsi="Cambria"/>
          <w:sz w:val="24"/>
          <w:szCs w:val="24"/>
        </w:rPr>
      </w:pPr>
    </w:p>
    <w:p w:rsidR="00410A69" w:rsidRPr="00410A69" w:rsidRDefault="00410A69" w:rsidP="00410A69">
      <w:pPr>
        <w:spacing w:line="276" w:lineRule="auto"/>
        <w:rPr>
          <w:rFonts w:ascii="Cambria" w:hAnsi="Cambria"/>
          <w:sz w:val="24"/>
          <w:szCs w:val="24"/>
        </w:rPr>
      </w:pPr>
      <w:r w:rsidRPr="00410A69">
        <w:rPr>
          <w:rFonts w:ascii="Cambria" w:hAnsi="Cambria"/>
          <w:sz w:val="24"/>
          <w:szCs w:val="24"/>
        </w:rPr>
        <w:t>2-</w:t>
      </w:r>
      <w:r w:rsidRPr="00410A69">
        <w:rPr>
          <w:rFonts w:ascii="Cambria" w:hAnsi="Cambria"/>
          <w:sz w:val="24"/>
          <w:szCs w:val="24"/>
        </w:rPr>
        <w:tab/>
        <w:t>Pour le concurrent envisagé à être attributaire du marché :</w:t>
      </w:r>
    </w:p>
    <w:p w:rsidR="00410A69" w:rsidRPr="00410A69" w:rsidRDefault="00410A69" w:rsidP="00410A69">
      <w:pPr>
        <w:spacing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 xml:space="preserve"> Une attestation ou sa copie certifiée conforme à l’original délivrée depuis moins d’un an par le percepteur du lieu d’imposition certifiant que le concurrent est en situation fiscale régulière ou à défaut de paiement qu’il a constitué les garanties tel que prévu à l’article 27 ci-dessus. Cette attestation doit mentionner l’activité au titre de laquelle le concurrent est imposé ;</w:t>
      </w:r>
    </w:p>
    <w:p w:rsidR="00410A69" w:rsidRPr="00410A69" w:rsidRDefault="00410A69" w:rsidP="00410A69">
      <w:pPr>
        <w:spacing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Une attestation ou sa copie certifiée conforme à l’original délivrée depuis moins d’un an par le percepteur du lieu d’imposition certifiant que le concurrent est en situation fiscale régulière ou à défaut de paiement qu’il a constitué les garanties tel que prévu à l’article 27 ci-dessus. Cette attestation doit mentionner l’activité au titre de laquelle le concurrent est imposé ;</w:t>
      </w:r>
    </w:p>
    <w:p w:rsidR="00410A69" w:rsidRPr="00410A69" w:rsidRDefault="00410A69" w:rsidP="00410A69">
      <w:pPr>
        <w:spacing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Une attestation ou sa copie certifiée conforme à l’original délivrée depuis moins d’un an par la Caisse nationale de sécurité sociale ou par tout autre organisme de prévoyance sociale certifiant que le concurrent est en situation régulière envers l’organisme concerné ;</w:t>
      </w:r>
    </w:p>
    <w:p w:rsidR="00410A69" w:rsidRPr="00410A69" w:rsidRDefault="00410A69" w:rsidP="00410A69">
      <w:pPr>
        <w:spacing w:line="276" w:lineRule="auto"/>
        <w:rPr>
          <w:rFonts w:ascii="Cambria" w:hAnsi="Cambria"/>
          <w:sz w:val="24"/>
          <w:szCs w:val="24"/>
        </w:rPr>
      </w:pPr>
      <w:r w:rsidRPr="00410A69">
        <w:rPr>
          <w:rFonts w:ascii="Cambria" w:hAnsi="Cambria"/>
          <w:sz w:val="24"/>
          <w:szCs w:val="24"/>
        </w:rPr>
        <w:t>-</w:t>
      </w:r>
      <w:r w:rsidRPr="00410A69">
        <w:rPr>
          <w:rFonts w:ascii="Cambria" w:hAnsi="Cambria"/>
          <w:sz w:val="24"/>
          <w:szCs w:val="24"/>
        </w:rPr>
        <w:tab/>
        <w:t>Une copie du certificat d’immatriculation au registre de commerce (modèle 9) pour les personnes assujetties à l’obligation d’immatriculation au registre de commerce en vertu de la législation en vigueur ;</w:t>
      </w:r>
    </w:p>
    <w:p w:rsidR="00410A69" w:rsidRPr="00410A69" w:rsidRDefault="00410A69" w:rsidP="00410A69">
      <w:pPr>
        <w:spacing w:line="276" w:lineRule="auto"/>
        <w:rPr>
          <w:rFonts w:ascii="Cambria" w:hAnsi="Cambria"/>
          <w:sz w:val="24"/>
          <w:szCs w:val="24"/>
        </w:rPr>
      </w:pPr>
      <w:r w:rsidRPr="00410A69">
        <w:rPr>
          <w:rFonts w:ascii="Cambria" w:hAnsi="Cambria"/>
          <w:sz w:val="24"/>
          <w:szCs w:val="24"/>
        </w:rPr>
        <w:lastRenderedPageBreak/>
        <w:t>-</w:t>
      </w:r>
      <w:r w:rsidRPr="00410A69">
        <w:rPr>
          <w:rFonts w:ascii="Cambria" w:hAnsi="Cambria"/>
          <w:sz w:val="24"/>
          <w:szCs w:val="24"/>
        </w:rPr>
        <w:tab/>
        <w:t>L’équivalent des attestations visées aux paragraphes ci-dessus, délivrées par les administrations ou les organismes compétents de leurs pays d’origine ou de provenance, pour les concurrents non installés au Maroc. A défaut de délivrance de ces documents par les administrations ou les organismes compétents, ils sont remplacés par une attestation délivrée par une autorité judiciaire ou administrative du pays d’origine ou de provenance certifiant que les documents précités ne sont pas produits.</w:t>
      </w:r>
    </w:p>
    <w:p w:rsidR="00410A69" w:rsidRPr="00410A69" w:rsidRDefault="00410A69" w:rsidP="00410A69">
      <w:pPr>
        <w:spacing w:line="276" w:lineRule="auto"/>
        <w:rPr>
          <w:rFonts w:ascii="Cambria" w:hAnsi="Cambria"/>
          <w:sz w:val="24"/>
          <w:szCs w:val="24"/>
        </w:rPr>
      </w:pPr>
    </w:p>
    <w:p w:rsidR="0030208D" w:rsidRPr="00410A69" w:rsidRDefault="00410A69" w:rsidP="00410A69">
      <w:pPr>
        <w:spacing w:line="276" w:lineRule="auto"/>
        <w:jc w:val="both"/>
        <w:rPr>
          <w:rFonts w:ascii="Cambria" w:hAnsi="Cambria"/>
          <w:sz w:val="24"/>
          <w:szCs w:val="24"/>
        </w:rPr>
      </w:pPr>
      <w:r w:rsidRPr="00410A69">
        <w:rPr>
          <w:rFonts w:ascii="Cambria" w:hAnsi="Cambria"/>
          <w:sz w:val="24"/>
          <w:szCs w:val="24"/>
        </w:rPr>
        <w:t>La date de production, au maître d’ouvrage, des pièces prévues aux 2.1) et 2.2) ci-dessus sert de base pour l’appréciation de leur validité.</w:t>
      </w:r>
    </w:p>
    <w:p w:rsidR="007D79F0" w:rsidRDefault="007D79F0" w:rsidP="00BF422A">
      <w:pPr>
        <w:spacing w:before="120" w:after="120" w:line="276" w:lineRule="auto"/>
        <w:ind w:left="567"/>
        <w:jc w:val="both"/>
        <w:rPr>
          <w:rFonts w:ascii="Cambria" w:hAnsi="Cambria"/>
          <w:b/>
          <w:bCs/>
          <w:sz w:val="24"/>
          <w:szCs w:val="24"/>
          <w:u w:val="single"/>
        </w:rPr>
      </w:pPr>
      <w:r>
        <w:rPr>
          <w:rFonts w:ascii="Cambria" w:hAnsi="Cambria"/>
          <w:b/>
          <w:bCs/>
          <w:sz w:val="24"/>
          <w:szCs w:val="24"/>
          <w:u w:val="single"/>
        </w:rPr>
        <w:t xml:space="preserve">B/ Un dossier technique comprenant : </w:t>
      </w:r>
    </w:p>
    <w:p w:rsidR="00230B9C" w:rsidRPr="00230B9C" w:rsidRDefault="00230B9C" w:rsidP="00BF422A">
      <w:pPr>
        <w:overflowPunct/>
        <w:autoSpaceDE/>
        <w:autoSpaceDN/>
        <w:adjustRightInd/>
        <w:ind w:firstLine="540"/>
        <w:jc w:val="both"/>
        <w:textAlignment w:val="auto"/>
        <w:rPr>
          <w:rFonts w:ascii="Arial" w:hAnsi="Arial" w:cs="Arial"/>
          <w:b/>
          <w:bCs/>
          <w:sz w:val="12"/>
          <w:szCs w:val="12"/>
        </w:rPr>
      </w:pPr>
    </w:p>
    <w:p w:rsidR="00410A69" w:rsidRPr="00410A69" w:rsidRDefault="00410A69" w:rsidP="00410A69">
      <w:pPr>
        <w:overflowPunct/>
        <w:ind w:firstLine="567"/>
        <w:textAlignment w:val="auto"/>
        <w:rPr>
          <w:rFonts w:ascii="Arial" w:hAnsi="Arial" w:cs="Arial"/>
          <w:sz w:val="24"/>
          <w:szCs w:val="24"/>
        </w:rPr>
      </w:pPr>
      <w:r w:rsidRPr="00410A69">
        <w:rPr>
          <w:rFonts w:ascii="Arial" w:hAnsi="Arial" w:cs="Arial"/>
          <w:sz w:val="24"/>
          <w:szCs w:val="24"/>
        </w:rPr>
        <w:t xml:space="preserve">1- </w:t>
      </w:r>
      <w:r w:rsidRPr="00410A69">
        <w:rPr>
          <w:rFonts w:ascii="Arial" w:hAnsi="Arial" w:cs="Arial"/>
          <w:b/>
          <w:bCs/>
          <w:sz w:val="24"/>
          <w:szCs w:val="24"/>
        </w:rPr>
        <w:t>Pour les concurrents non installés au Maroc, dispensés du certificat de qualification et de classification, Ce dossier doit contenir</w:t>
      </w:r>
      <w:r w:rsidRPr="00410A69">
        <w:rPr>
          <w:rFonts w:ascii="Arial" w:hAnsi="Arial" w:cs="Arial"/>
          <w:sz w:val="24"/>
          <w:szCs w:val="24"/>
        </w:rPr>
        <w:t xml:space="preserve"> :</w:t>
      </w:r>
    </w:p>
    <w:p w:rsidR="00410A69" w:rsidRPr="00410A69" w:rsidRDefault="00410A69" w:rsidP="00410A69">
      <w:pPr>
        <w:overflowPunct/>
        <w:ind w:firstLine="567"/>
        <w:textAlignment w:val="auto"/>
        <w:rPr>
          <w:rFonts w:ascii="Arial" w:hAnsi="Arial" w:cs="Arial"/>
          <w:sz w:val="24"/>
          <w:szCs w:val="24"/>
        </w:rPr>
      </w:pPr>
      <w:r w:rsidRPr="00410A69">
        <w:rPr>
          <w:rFonts w:ascii="Arial" w:hAnsi="Arial" w:cs="Arial"/>
          <w:sz w:val="24"/>
          <w:szCs w:val="24"/>
        </w:rPr>
        <w:t>-</w:t>
      </w:r>
      <w:r w:rsidRPr="00410A69">
        <w:rPr>
          <w:rFonts w:ascii="Arial" w:hAnsi="Arial" w:cs="Arial"/>
          <w:sz w:val="24"/>
          <w:szCs w:val="24"/>
        </w:rPr>
        <w:tab/>
        <w:t>Une note indiquant les moyens humains et techniques du concurrent.</w:t>
      </w:r>
    </w:p>
    <w:p w:rsidR="00410A69" w:rsidRPr="00410A69" w:rsidRDefault="00410A69" w:rsidP="00410A69">
      <w:pPr>
        <w:overflowPunct/>
        <w:ind w:firstLine="567"/>
        <w:textAlignment w:val="auto"/>
        <w:rPr>
          <w:rFonts w:ascii="Arial" w:hAnsi="Arial" w:cs="Arial"/>
          <w:sz w:val="24"/>
          <w:szCs w:val="24"/>
        </w:rPr>
      </w:pPr>
      <w:r w:rsidRPr="00410A69">
        <w:rPr>
          <w:rFonts w:ascii="Arial" w:hAnsi="Arial" w:cs="Arial"/>
          <w:sz w:val="24"/>
          <w:szCs w:val="24"/>
        </w:rPr>
        <w:t>-</w:t>
      </w:r>
      <w:r w:rsidRPr="00410A69">
        <w:rPr>
          <w:rFonts w:ascii="Arial" w:hAnsi="Arial" w:cs="Arial"/>
          <w:sz w:val="24"/>
          <w:szCs w:val="24"/>
        </w:rPr>
        <w:tab/>
        <w:t>les attestations ou leurs copies certifiées conformes à l’original délivrées par les maîtres d’ouvrage, publics ou privés, ou par les hommes de l’art sous la direction desquels le concurrent a exécuté ces prestations ou par les titulaires de marchés au titre des prestations sous-traitées. Chaque attestation précise, notamment, la nature des prestations, leur montant et l’année de réalisation, le nom et la qualité du signataire et son appréciation.</w:t>
      </w:r>
    </w:p>
    <w:p w:rsidR="00410A69" w:rsidRPr="00410A69" w:rsidRDefault="00410A69" w:rsidP="00410A69">
      <w:pPr>
        <w:overflowPunct/>
        <w:ind w:firstLine="567"/>
        <w:jc w:val="both"/>
        <w:textAlignment w:val="auto"/>
        <w:rPr>
          <w:rFonts w:ascii="Arial" w:hAnsi="Arial" w:cs="Arial"/>
          <w:b/>
          <w:bCs/>
          <w:sz w:val="24"/>
          <w:szCs w:val="24"/>
        </w:rPr>
      </w:pPr>
      <w:r w:rsidRPr="00410A69">
        <w:rPr>
          <w:rFonts w:ascii="Arial" w:hAnsi="Arial" w:cs="Arial"/>
          <w:b/>
          <w:bCs/>
          <w:sz w:val="24"/>
          <w:szCs w:val="24"/>
        </w:rPr>
        <w:t>Pour les concurrents installés au Maroc :</w:t>
      </w:r>
    </w:p>
    <w:p w:rsidR="00230B9C" w:rsidRPr="00230B9C" w:rsidRDefault="006B4874" w:rsidP="00BF422A">
      <w:pPr>
        <w:overflowPunct/>
        <w:ind w:firstLine="567"/>
        <w:jc w:val="both"/>
        <w:textAlignment w:val="auto"/>
        <w:rPr>
          <w:rFonts w:ascii="Arial" w:hAnsi="Arial" w:cs="Arial"/>
          <w:sz w:val="24"/>
          <w:szCs w:val="24"/>
        </w:rPr>
      </w:pPr>
      <w:r w:rsidRPr="00230B9C">
        <w:rPr>
          <w:rFonts w:ascii="Arial" w:hAnsi="Arial" w:cs="Arial"/>
          <w:sz w:val="24"/>
          <w:szCs w:val="24"/>
        </w:rPr>
        <w:t xml:space="preserve">Une copie </w:t>
      </w:r>
      <w:r w:rsidR="00410A69" w:rsidRPr="00230B9C">
        <w:rPr>
          <w:rFonts w:ascii="Arial" w:hAnsi="Arial" w:cs="Arial"/>
          <w:sz w:val="24"/>
          <w:szCs w:val="24"/>
        </w:rPr>
        <w:t>légalisée du</w:t>
      </w:r>
      <w:r w:rsidRPr="00230B9C">
        <w:rPr>
          <w:rFonts w:ascii="Arial" w:hAnsi="Arial" w:cs="Arial"/>
          <w:sz w:val="24"/>
          <w:szCs w:val="24"/>
        </w:rPr>
        <w:t xml:space="preserve"> certificat de </w:t>
      </w:r>
      <w:r>
        <w:rPr>
          <w:rFonts w:ascii="Arial" w:hAnsi="Arial" w:cs="Arial"/>
          <w:sz w:val="24"/>
          <w:szCs w:val="24"/>
        </w:rPr>
        <w:t xml:space="preserve">qualification et classification, le secteur </w:t>
      </w:r>
      <w:r w:rsidR="00410A69">
        <w:rPr>
          <w:rFonts w:ascii="Arial" w:hAnsi="Arial" w:cs="Arial"/>
          <w:sz w:val="24"/>
          <w:szCs w:val="24"/>
        </w:rPr>
        <w:t>d’activités concernées</w:t>
      </w:r>
      <w:r>
        <w:rPr>
          <w:rFonts w:ascii="Arial" w:hAnsi="Arial" w:cs="Arial"/>
          <w:sz w:val="24"/>
          <w:szCs w:val="24"/>
        </w:rPr>
        <w:t xml:space="preserve"> et la classe minimale se présentent comme suit </w:t>
      </w:r>
    </w:p>
    <w:p w:rsidR="00230B9C" w:rsidRPr="00230B9C" w:rsidRDefault="00230B9C" w:rsidP="00BF422A">
      <w:pPr>
        <w:overflowPunct/>
        <w:jc w:val="both"/>
        <w:textAlignment w:val="auto"/>
        <w:rPr>
          <w:sz w:val="24"/>
          <w:szCs w:val="24"/>
        </w:rPr>
      </w:pPr>
    </w:p>
    <w:tbl>
      <w:tblPr>
        <w:tblStyle w:val="Grilledutableau"/>
        <w:tblW w:w="0" w:type="auto"/>
        <w:tblLook w:val="04A0" w:firstRow="1" w:lastRow="0" w:firstColumn="1" w:lastColumn="0" w:noHBand="0" w:noVBand="1"/>
      </w:tblPr>
      <w:tblGrid>
        <w:gridCol w:w="3118"/>
        <w:gridCol w:w="3118"/>
        <w:gridCol w:w="3119"/>
      </w:tblGrid>
      <w:tr w:rsidR="00946A35" w:rsidTr="00FB2B91">
        <w:tc>
          <w:tcPr>
            <w:tcW w:w="3118" w:type="dxa"/>
            <w:vAlign w:val="center"/>
          </w:tcPr>
          <w:p w:rsidR="00946A35" w:rsidRDefault="00946A35" w:rsidP="00BF422A">
            <w:pPr>
              <w:spacing w:line="360" w:lineRule="auto"/>
              <w:jc w:val="both"/>
              <w:rPr>
                <w:rFonts w:asciiTheme="majorBidi" w:hAnsiTheme="majorBidi" w:cstheme="majorBidi"/>
                <w:b/>
                <w:bCs/>
              </w:rPr>
            </w:pPr>
            <w:r>
              <w:rPr>
                <w:rFonts w:asciiTheme="majorBidi" w:hAnsiTheme="majorBidi" w:cstheme="majorBidi"/>
                <w:b/>
                <w:bCs/>
              </w:rPr>
              <w:t>Secteur</w:t>
            </w:r>
          </w:p>
        </w:tc>
        <w:tc>
          <w:tcPr>
            <w:tcW w:w="3118" w:type="dxa"/>
            <w:vAlign w:val="center"/>
          </w:tcPr>
          <w:p w:rsidR="00946A35" w:rsidRDefault="00946A35" w:rsidP="00BF422A">
            <w:pPr>
              <w:spacing w:line="360" w:lineRule="auto"/>
              <w:jc w:val="both"/>
              <w:rPr>
                <w:rFonts w:asciiTheme="majorBidi" w:hAnsiTheme="majorBidi" w:cstheme="majorBidi"/>
                <w:b/>
                <w:bCs/>
              </w:rPr>
            </w:pPr>
            <w:r>
              <w:rPr>
                <w:rFonts w:asciiTheme="majorBidi" w:hAnsiTheme="majorBidi" w:cstheme="majorBidi"/>
                <w:b/>
                <w:bCs/>
              </w:rPr>
              <w:t>Classe</w:t>
            </w:r>
          </w:p>
        </w:tc>
        <w:tc>
          <w:tcPr>
            <w:tcW w:w="3119" w:type="dxa"/>
            <w:vAlign w:val="center"/>
          </w:tcPr>
          <w:p w:rsidR="00946A35" w:rsidRDefault="00946A35" w:rsidP="00BF422A">
            <w:pPr>
              <w:spacing w:line="360" w:lineRule="auto"/>
              <w:jc w:val="both"/>
              <w:rPr>
                <w:rFonts w:asciiTheme="majorBidi" w:hAnsiTheme="majorBidi" w:cstheme="majorBidi"/>
                <w:b/>
                <w:bCs/>
              </w:rPr>
            </w:pPr>
            <w:r>
              <w:rPr>
                <w:rFonts w:asciiTheme="majorBidi" w:hAnsiTheme="majorBidi" w:cstheme="majorBidi"/>
                <w:b/>
                <w:bCs/>
              </w:rPr>
              <w:t>Qualification</w:t>
            </w:r>
          </w:p>
        </w:tc>
      </w:tr>
      <w:tr w:rsidR="00946A35" w:rsidTr="00FB2B91">
        <w:tc>
          <w:tcPr>
            <w:tcW w:w="3118" w:type="dxa"/>
            <w:vAlign w:val="center"/>
          </w:tcPr>
          <w:p w:rsidR="00946A35" w:rsidRDefault="00946A35" w:rsidP="00BF422A">
            <w:pPr>
              <w:spacing w:line="360" w:lineRule="auto"/>
              <w:jc w:val="center"/>
              <w:rPr>
                <w:rFonts w:asciiTheme="majorBidi" w:hAnsiTheme="majorBidi" w:cstheme="majorBidi"/>
                <w:b/>
                <w:bCs/>
              </w:rPr>
            </w:pPr>
            <w:r>
              <w:rPr>
                <w:rFonts w:asciiTheme="majorBidi" w:hAnsiTheme="majorBidi" w:cstheme="majorBidi"/>
                <w:b/>
                <w:bCs/>
              </w:rPr>
              <w:t>J</w:t>
            </w:r>
          </w:p>
        </w:tc>
        <w:tc>
          <w:tcPr>
            <w:tcW w:w="3118" w:type="dxa"/>
            <w:vAlign w:val="center"/>
          </w:tcPr>
          <w:p w:rsidR="00946A35" w:rsidRDefault="00357B78" w:rsidP="00BF422A">
            <w:pPr>
              <w:spacing w:line="360" w:lineRule="auto"/>
              <w:jc w:val="center"/>
              <w:rPr>
                <w:rFonts w:asciiTheme="majorBidi" w:hAnsiTheme="majorBidi" w:cstheme="majorBidi"/>
                <w:b/>
                <w:bCs/>
              </w:rPr>
            </w:pPr>
            <w:r>
              <w:rPr>
                <w:rFonts w:asciiTheme="majorBidi" w:hAnsiTheme="majorBidi" w:cstheme="majorBidi"/>
                <w:b/>
                <w:bCs/>
              </w:rPr>
              <w:t>4</w:t>
            </w:r>
          </w:p>
        </w:tc>
        <w:tc>
          <w:tcPr>
            <w:tcW w:w="3119" w:type="dxa"/>
            <w:vAlign w:val="center"/>
          </w:tcPr>
          <w:p w:rsidR="00946A35" w:rsidRDefault="00946A35" w:rsidP="00BF422A">
            <w:pPr>
              <w:spacing w:line="360" w:lineRule="auto"/>
              <w:jc w:val="center"/>
              <w:rPr>
                <w:rFonts w:asciiTheme="majorBidi" w:hAnsiTheme="majorBidi" w:cstheme="majorBidi"/>
                <w:b/>
                <w:bCs/>
              </w:rPr>
            </w:pPr>
            <w:r>
              <w:rPr>
                <w:rFonts w:asciiTheme="majorBidi" w:hAnsiTheme="majorBidi" w:cstheme="majorBidi"/>
                <w:b/>
                <w:bCs/>
              </w:rPr>
              <w:t>J4</w:t>
            </w:r>
          </w:p>
        </w:tc>
      </w:tr>
    </w:tbl>
    <w:p w:rsidR="00740789" w:rsidRDefault="00740789" w:rsidP="00BF422A">
      <w:pPr>
        <w:spacing w:before="120" w:after="120" w:line="276" w:lineRule="auto"/>
        <w:ind w:left="567"/>
        <w:jc w:val="both"/>
        <w:rPr>
          <w:rFonts w:ascii="Cambria" w:hAnsi="Cambria"/>
          <w:b/>
          <w:bCs/>
          <w:sz w:val="24"/>
          <w:szCs w:val="24"/>
          <w:u w:val="single"/>
        </w:rPr>
      </w:pPr>
    </w:p>
    <w:p w:rsidR="00410A69" w:rsidRPr="00410A69" w:rsidRDefault="00410A69" w:rsidP="00410A69">
      <w:pPr>
        <w:spacing w:before="120" w:after="120" w:line="276" w:lineRule="auto"/>
        <w:ind w:left="567"/>
        <w:rPr>
          <w:rFonts w:ascii="Cambria" w:hAnsi="Cambria"/>
          <w:b/>
          <w:bCs/>
          <w:sz w:val="24"/>
          <w:szCs w:val="24"/>
          <w:u w:val="single"/>
        </w:rPr>
      </w:pPr>
      <w:r w:rsidRPr="00410A69">
        <w:rPr>
          <w:rFonts w:ascii="Cambria" w:hAnsi="Cambria"/>
          <w:b/>
          <w:bCs/>
          <w:sz w:val="24"/>
          <w:szCs w:val="24"/>
          <w:u w:val="single"/>
        </w:rPr>
        <w:t>N.B. :</w:t>
      </w:r>
    </w:p>
    <w:p w:rsidR="00410A69" w:rsidRPr="00410A69" w:rsidRDefault="00410A69" w:rsidP="00410A69">
      <w:pPr>
        <w:spacing w:before="120" w:after="120" w:line="276" w:lineRule="auto"/>
        <w:ind w:left="567"/>
        <w:rPr>
          <w:rFonts w:ascii="Cambria" w:hAnsi="Cambria"/>
          <w:sz w:val="24"/>
          <w:szCs w:val="24"/>
        </w:rPr>
      </w:pPr>
      <w:r w:rsidRPr="00410A69">
        <w:rPr>
          <w:rFonts w:ascii="Cambria" w:hAnsi="Cambria"/>
          <w:sz w:val="24"/>
          <w:szCs w:val="24"/>
        </w:rPr>
        <w:t>Concernant les organismes publics, les documents à fournir sont ceux prescrits par le paragraphe</w:t>
      </w:r>
    </w:p>
    <w:p w:rsidR="00410A69" w:rsidRPr="00410A69" w:rsidRDefault="00410A69" w:rsidP="00410A69">
      <w:pPr>
        <w:spacing w:before="120" w:after="120" w:line="276" w:lineRule="auto"/>
        <w:ind w:left="567"/>
        <w:rPr>
          <w:rFonts w:ascii="Cambria" w:hAnsi="Cambria"/>
          <w:sz w:val="24"/>
          <w:szCs w:val="24"/>
        </w:rPr>
      </w:pPr>
      <w:r w:rsidRPr="00410A69">
        <w:rPr>
          <w:rFonts w:ascii="Cambria" w:hAnsi="Cambria"/>
          <w:sz w:val="24"/>
          <w:szCs w:val="24"/>
        </w:rPr>
        <w:t>II) de l’article 28 du décret n° 2.22.431 précité ;</w:t>
      </w:r>
    </w:p>
    <w:p w:rsidR="00410A69" w:rsidRPr="00410A69" w:rsidRDefault="00410A69" w:rsidP="00410A69">
      <w:pPr>
        <w:spacing w:before="120" w:after="120" w:line="276" w:lineRule="auto"/>
        <w:ind w:left="567"/>
        <w:rPr>
          <w:rFonts w:ascii="Cambria" w:hAnsi="Cambria"/>
          <w:sz w:val="24"/>
          <w:szCs w:val="24"/>
        </w:rPr>
      </w:pPr>
      <w:r w:rsidRPr="00410A69">
        <w:rPr>
          <w:rFonts w:ascii="Cambria" w:hAnsi="Cambria"/>
          <w:sz w:val="24"/>
          <w:szCs w:val="24"/>
        </w:rPr>
        <w:t>Lorsque le concurrent est une coopérative ou une union de coopératives il doit fournir : les documents à fournir sont ceux prescrits par le paragraphe III) de l’article 28 du décret n° 2.22.431 précité ;</w:t>
      </w:r>
    </w:p>
    <w:p w:rsidR="00410A69" w:rsidRPr="00410A69" w:rsidRDefault="00410A69" w:rsidP="00410A69">
      <w:pPr>
        <w:spacing w:before="120" w:after="120" w:line="276" w:lineRule="auto"/>
        <w:ind w:left="567"/>
        <w:rPr>
          <w:rFonts w:ascii="Cambria" w:hAnsi="Cambria"/>
          <w:sz w:val="24"/>
          <w:szCs w:val="24"/>
        </w:rPr>
      </w:pPr>
      <w:r w:rsidRPr="00410A69">
        <w:rPr>
          <w:rFonts w:ascii="Cambria" w:hAnsi="Cambria"/>
          <w:sz w:val="24"/>
          <w:szCs w:val="24"/>
        </w:rPr>
        <w:t>Lorsque le concurrent est un auto entrepreneur, il doit fournir : les documents à fournir sont ceux prescrits par le paragraphe IV) de l’article 28 du décret n° 2.22.431 précité.</w:t>
      </w:r>
    </w:p>
    <w:p w:rsidR="00410A69" w:rsidRPr="00410A69" w:rsidRDefault="00410A69" w:rsidP="00410A69">
      <w:pPr>
        <w:spacing w:before="120" w:after="120" w:line="276" w:lineRule="auto"/>
        <w:ind w:left="567"/>
        <w:rPr>
          <w:rFonts w:ascii="Cambria" w:hAnsi="Cambria"/>
          <w:sz w:val="24"/>
          <w:szCs w:val="24"/>
        </w:rPr>
      </w:pPr>
    </w:p>
    <w:p w:rsidR="00410A69" w:rsidRPr="00410A69" w:rsidRDefault="00410A69" w:rsidP="00410A69">
      <w:pPr>
        <w:spacing w:before="120" w:after="120" w:line="276" w:lineRule="auto"/>
        <w:ind w:left="567"/>
        <w:rPr>
          <w:rFonts w:ascii="Cambria" w:hAnsi="Cambria"/>
          <w:b/>
          <w:bCs/>
          <w:sz w:val="24"/>
          <w:szCs w:val="24"/>
        </w:rPr>
      </w:pPr>
      <w:r w:rsidRPr="00410A69">
        <w:rPr>
          <w:rFonts w:ascii="Cambria" w:hAnsi="Cambria"/>
          <w:b/>
          <w:bCs/>
          <w:sz w:val="24"/>
          <w:szCs w:val="24"/>
        </w:rPr>
        <w:t>2 - Le cahier des prescriptions spéciales (CPS) et le Règlement de consultation (RC):</w:t>
      </w:r>
    </w:p>
    <w:p w:rsidR="00410A69" w:rsidRPr="00410A69" w:rsidRDefault="00410A69" w:rsidP="00410A69">
      <w:pPr>
        <w:spacing w:before="120" w:after="120" w:line="276" w:lineRule="auto"/>
        <w:ind w:left="567"/>
        <w:rPr>
          <w:rFonts w:ascii="Cambria" w:hAnsi="Cambria"/>
          <w:sz w:val="24"/>
          <w:szCs w:val="24"/>
        </w:rPr>
      </w:pPr>
      <w:r w:rsidRPr="00410A69">
        <w:rPr>
          <w:rFonts w:ascii="Cambria" w:hAnsi="Cambria"/>
          <w:sz w:val="24"/>
          <w:szCs w:val="24"/>
        </w:rPr>
        <w:t>Le cahier des prescriptions spéciales (CPS) signé électroniquement par le concurrent ou son représentant dûment habilité ;</w:t>
      </w:r>
    </w:p>
    <w:p w:rsidR="00410A69" w:rsidRPr="00410A69" w:rsidRDefault="00410A69" w:rsidP="00410A69">
      <w:pPr>
        <w:spacing w:before="120" w:after="120" w:line="276" w:lineRule="auto"/>
        <w:ind w:left="567"/>
        <w:rPr>
          <w:rFonts w:ascii="Cambria" w:hAnsi="Cambria"/>
          <w:sz w:val="24"/>
          <w:szCs w:val="24"/>
        </w:rPr>
      </w:pPr>
    </w:p>
    <w:p w:rsidR="00410A69" w:rsidRPr="00410A69" w:rsidRDefault="00410A69" w:rsidP="00410A69">
      <w:pPr>
        <w:spacing w:before="120" w:after="120" w:line="276" w:lineRule="auto"/>
        <w:ind w:left="567"/>
        <w:jc w:val="both"/>
        <w:rPr>
          <w:rFonts w:ascii="Cambria" w:hAnsi="Cambria"/>
          <w:sz w:val="24"/>
          <w:szCs w:val="24"/>
        </w:rPr>
      </w:pPr>
      <w:r w:rsidRPr="00410A69">
        <w:rPr>
          <w:rFonts w:ascii="Cambria" w:hAnsi="Cambria"/>
          <w:sz w:val="24"/>
          <w:szCs w:val="24"/>
        </w:rPr>
        <w:lastRenderedPageBreak/>
        <w:t>Le règlement de consultation (RC) signé électroniquement par le concurrent ou son représentant dûment habilité.</w:t>
      </w:r>
    </w:p>
    <w:p w:rsidR="00410A69" w:rsidRDefault="00410A69" w:rsidP="00410A69">
      <w:pPr>
        <w:spacing w:before="120" w:after="120" w:line="276" w:lineRule="auto"/>
        <w:ind w:left="567"/>
        <w:jc w:val="both"/>
        <w:rPr>
          <w:rFonts w:ascii="Cambria" w:hAnsi="Cambria"/>
          <w:b/>
          <w:bCs/>
          <w:sz w:val="24"/>
          <w:szCs w:val="24"/>
          <w:u w:val="single"/>
        </w:rPr>
      </w:pPr>
    </w:p>
    <w:p w:rsidR="00F00436" w:rsidRDefault="00410A69" w:rsidP="00410A69">
      <w:pPr>
        <w:spacing w:before="120" w:after="120" w:line="276" w:lineRule="auto"/>
        <w:ind w:left="567"/>
        <w:jc w:val="both"/>
        <w:rPr>
          <w:rFonts w:ascii="Cambria" w:hAnsi="Cambria"/>
          <w:b/>
          <w:bCs/>
          <w:sz w:val="24"/>
          <w:szCs w:val="24"/>
          <w:u w:val="single"/>
        </w:rPr>
      </w:pPr>
      <w:r>
        <w:rPr>
          <w:rFonts w:ascii="Cambria" w:hAnsi="Cambria"/>
          <w:b/>
          <w:bCs/>
          <w:sz w:val="24"/>
          <w:szCs w:val="24"/>
          <w:u w:val="single"/>
        </w:rPr>
        <w:t>C</w:t>
      </w:r>
      <w:r w:rsidR="00F00436">
        <w:rPr>
          <w:rFonts w:ascii="Cambria" w:hAnsi="Cambria"/>
          <w:b/>
          <w:bCs/>
          <w:sz w:val="24"/>
          <w:szCs w:val="24"/>
          <w:u w:val="single"/>
        </w:rPr>
        <w:t xml:space="preserve">/ Offre Financière : </w:t>
      </w:r>
    </w:p>
    <w:p w:rsidR="00410A69" w:rsidRPr="00410A69" w:rsidRDefault="00410A69" w:rsidP="00410A69">
      <w:pPr>
        <w:spacing w:before="120" w:after="120" w:line="276" w:lineRule="auto"/>
        <w:rPr>
          <w:rFonts w:ascii="Arial" w:hAnsi="Arial" w:cs="Arial"/>
          <w:sz w:val="24"/>
          <w:szCs w:val="24"/>
        </w:rPr>
      </w:pPr>
      <w:r w:rsidRPr="00410A69">
        <w:rPr>
          <w:rFonts w:ascii="Arial" w:hAnsi="Arial" w:cs="Arial"/>
          <w:sz w:val="24"/>
          <w:szCs w:val="24"/>
        </w:rPr>
        <w:t>Conformément à l’article 30 du décret n° 2.22.431 précité, Chaque concurrent doit présenter une offre financière comprenant :</w:t>
      </w:r>
    </w:p>
    <w:p w:rsidR="00410A69" w:rsidRPr="00410A69" w:rsidRDefault="00410A69" w:rsidP="00410A69">
      <w:pPr>
        <w:spacing w:before="120" w:after="120" w:line="276" w:lineRule="auto"/>
        <w:rPr>
          <w:rFonts w:ascii="Arial" w:hAnsi="Arial" w:cs="Arial"/>
          <w:sz w:val="24"/>
          <w:szCs w:val="24"/>
        </w:rPr>
      </w:pPr>
    </w:p>
    <w:p w:rsidR="00410A69" w:rsidRPr="00410A69" w:rsidRDefault="00410A69" w:rsidP="00410A69">
      <w:pPr>
        <w:spacing w:before="120" w:after="120" w:line="276" w:lineRule="auto"/>
        <w:rPr>
          <w:rFonts w:ascii="Arial" w:hAnsi="Arial" w:cs="Arial"/>
          <w:sz w:val="24"/>
          <w:szCs w:val="24"/>
        </w:rPr>
      </w:pPr>
      <w:r w:rsidRPr="00410A69">
        <w:rPr>
          <w:rFonts w:ascii="Arial" w:hAnsi="Arial" w:cs="Arial"/>
          <w:sz w:val="24"/>
          <w:szCs w:val="24"/>
        </w:rPr>
        <w:t>1° L’acte d’engagement établi comme il est stipulé à l’alinéa a de l’article 30 du décret précité, suivant le modèle prescrit ;</w:t>
      </w:r>
    </w:p>
    <w:p w:rsidR="00410A69" w:rsidRPr="00410A69" w:rsidRDefault="00410A69" w:rsidP="00410A69">
      <w:pPr>
        <w:spacing w:before="120" w:after="120" w:line="276" w:lineRule="auto"/>
        <w:rPr>
          <w:rFonts w:ascii="Arial" w:hAnsi="Arial" w:cs="Arial"/>
          <w:sz w:val="24"/>
          <w:szCs w:val="24"/>
        </w:rPr>
      </w:pPr>
    </w:p>
    <w:p w:rsidR="00410A69" w:rsidRDefault="00410A69" w:rsidP="00410A69">
      <w:pPr>
        <w:spacing w:before="120" w:after="120" w:line="276" w:lineRule="auto"/>
        <w:jc w:val="both"/>
        <w:rPr>
          <w:rFonts w:ascii="Arial" w:hAnsi="Arial" w:cs="Arial"/>
          <w:sz w:val="24"/>
          <w:szCs w:val="24"/>
        </w:rPr>
      </w:pPr>
      <w:r w:rsidRPr="00410A69">
        <w:rPr>
          <w:rFonts w:ascii="Arial" w:hAnsi="Arial" w:cs="Arial"/>
          <w:sz w:val="24"/>
          <w:szCs w:val="24"/>
        </w:rPr>
        <w:t>2° Le bordereau des prix – détail estimatif établi comme il est stipulé à l’alinéa b de l’article 30 du décret précité.</w:t>
      </w:r>
    </w:p>
    <w:p w:rsidR="007D79F0" w:rsidRPr="003F5510" w:rsidRDefault="007D79F0" w:rsidP="00410A69">
      <w:pPr>
        <w:spacing w:before="120" w:after="120" w:line="276" w:lineRule="auto"/>
        <w:jc w:val="both"/>
        <w:rPr>
          <w:rFonts w:ascii="Cambria" w:hAnsi="Cambria"/>
          <w:b/>
          <w:sz w:val="28"/>
          <w:szCs w:val="28"/>
          <w:u w:val="single"/>
        </w:rPr>
      </w:pPr>
      <w:r w:rsidRPr="003F5510">
        <w:rPr>
          <w:rFonts w:ascii="Cambria" w:hAnsi="Cambria"/>
          <w:b/>
          <w:sz w:val="28"/>
          <w:szCs w:val="28"/>
          <w:u w:val="single"/>
        </w:rPr>
        <w:t xml:space="preserve">ARTICLE </w:t>
      </w:r>
      <w:r w:rsidR="00A9227D">
        <w:rPr>
          <w:rFonts w:ascii="Cambria" w:hAnsi="Cambria"/>
          <w:b/>
          <w:sz w:val="28"/>
          <w:szCs w:val="28"/>
          <w:u w:val="single"/>
        </w:rPr>
        <w:t>6</w:t>
      </w:r>
      <w:r w:rsidRPr="003F5510">
        <w:rPr>
          <w:rFonts w:ascii="Cambria" w:hAnsi="Cambria"/>
          <w:b/>
          <w:sz w:val="28"/>
          <w:szCs w:val="28"/>
          <w:u w:val="single"/>
        </w:rPr>
        <w:t xml:space="preserve">- </w:t>
      </w:r>
      <w:r w:rsidR="00920A24" w:rsidRPr="003F5510">
        <w:rPr>
          <w:rFonts w:ascii="Cambria" w:hAnsi="Cambria"/>
          <w:b/>
          <w:sz w:val="28"/>
          <w:szCs w:val="28"/>
          <w:u w:val="single"/>
        </w:rPr>
        <w:t>Composition</w:t>
      </w:r>
      <w:r w:rsidRPr="003F5510">
        <w:rPr>
          <w:rFonts w:ascii="Cambria" w:hAnsi="Cambria"/>
          <w:b/>
          <w:sz w:val="28"/>
          <w:szCs w:val="28"/>
          <w:u w:val="single"/>
        </w:rPr>
        <w:t xml:space="preserve"> </w:t>
      </w:r>
      <w:r w:rsidR="006755A9">
        <w:rPr>
          <w:rFonts w:ascii="Cambria" w:hAnsi="Cambria"/>
          <w:b/>
          <w:sz w:val="28"/>
          <w:szCs w:val="28"/>
          <w:u w:val="single"/>
        </w:rPr>
        <w:t>du dossier d'appel d’offres</w:t>
      </w:r>
    </w:p>
    <w:p w:rsidR="007D79F0" w:rsidRDefault="007D79F0" w:rsidP="00BF422A">
      <w:pPr>
        <w:spacing w:before="120" w:after="120" w:line="276" w:lineRule="auto"/>
        <w:ind w:firstLine="902"/>
        <w:jc w:val="both"/>
        <w:rPr>
          <w:rFonts w:ascii="Cambria" w:hAnsi="Cambria"/>
          <w:sz w:val="24"/>
          <w:szCs w:val="24"/>
        </w:rPr>
      </w:pPr>
      <w:r>
        <w:rPr>
          <w:rFonts w:ascii="Cambria" w:hAnsi="Cambria"/>
          <w:sz w:val="24"/>
          <w:szCs w:val="24"/>
        </w:rPr>
        <w:t xml:space="preserve">Conformément aux dispositions de l'article </w:t>
      </w:r>
      <w:r>
        <w:rPr>
          <w:rFonts w:ascii="Cambria" w:hAnsi="Cambria" w:hint="cs"/>
          <w:sz w:val="24"/>
          <w:szCs w:val="24"/>
          <w:rtl/>
        </w:rPr>
        <w:t>19</w:t>
      </w:r>
      <w:r>
        <w:rPr>
          <w:rFonts w:ascii="Cambria" w:hAnsi="Cambria"/>
          <w:sz w:val="24"/>
          <w:szCs w:val="24"/>
        </w:rPr>
        <w:t xml:space="preserve"> du décret n° 2-12-349 précité le dossier d'appel d'offres comprend :</w:t>
      </w:r>
    </w:p>
    <w:p w:rsidR="007D79F0" w:rsidRDefault="007D79F0" w:rsidP="00BF422A">
      <w:pPr>
        <w:numPr>
          <w:ilvl w:val="1"/>
          <w:numId w:val="27"/>
        </w:numPr>
        <w:tabs>
          <w:tab w:val="num" w:pos="1440"/>
        </w:tabs>
        <w:overflowPunct/>
        <w:autoSpaceDE/>
        <w:adjustRightInd/>
        <w:spacing w:line="276" w:lineRule="auto"/>
        <w:ind w:left="1440" w:hanging="240"/>
        <w:jc w:val="both"/>
        <w:textAlignment w:val="auto"/>
        <w:rPr>
          <w:rFonts w:ascii="Cambria" w:hAnsi="Cambria"/>
          <w:sz w:val="24"/>
          <w:szCs w:val="24"/>
        </w:rPr>
      </w:pPr>
      <w:r>
        <w:rPr>
          <w:rFonts w:ascii="Cambria" w:hAnsi="Cambria"/>
          <w:sz w:val="24"/>
          <w:szCs w:val="24"/>
        </w:rPr>
        <w:t xml:space="preserve">Copie de l’avis d’appel </w:t>
      </w:r>
      <w:r w:rsidR="00920A24">
        <w:rPr>
          <w:rFonts w:ascii="Cambria" w:hAnsi="Cambria"/>
          <w:sz w:val="24"/>
          <w:szCs w:val="24"/>
        </w:rPr>
        <w:t>d’offres ;</w:t>
      </w:r>
    </w:p>
    <w:p w:rsidR="007D79F0" w:rsidRDefault="007D79F0" w:rsidP="00BF422A">
      <w:pPr>
        <w:numPr>
          <w:ilvl w:val="1"/>
          <w:numId w:val="27"/>
        </w:numPr>
        <w:tabs>
          <w:tab w:val="num" w:pos="1440"/>
        </w:tabs>
        <w:overflowPunct/>
        <w:autoSpaceDE/>
        <w:adjustRightInd/>
        <w:spacing w:line="276" w:lineRule="auto"/>
        <w:ind w:left="1440" w:hanging="240"/>
        <w:jc w:val="both"/>
        <w:textAlignment w:val="auto"/>
        <w:rPr>
          <w:rFonts w:ascii="Cambria" w:hAnsi="Cambria"/>
          <w:sz w:val="24"/>
          <w:szCs w:val="24"/>
        </w:rPr>
      </w:pPr>
      <w:r>
        <w:rPr>
          <w:rFonts w:ascii="Cambria" w:hAnsi="Cambria"/>
          <w:sz w:val="24"/>
          <w:szCs w:val="24"/>
        </w:rPr>
        <w:t xml:space="preserve">Un exemplaire du cahier des prescriptions </w:t>
      </w:r>
      <w:r w:rsidR="00920A24">
        <w:rPr>
          <w:rFonts w:ascii="Cambria" w:hAnsi="Cambria"/>
          <w:sz w:val="24"/>
          <w:szCs w:val="24"/>
        </w:rPr>
        <w:t>spéciales ;</w:t>
      </w:r>
    </w:p>
    <w:p w:rsidR="007D79F0" w:rsidRDefault="007D79F0" w:rsidP="00BF422A">
      <w:pPr>
        <w:numPr>
          <w:ilvl w:val="1"/>
          <w:numId w:val="27"/>
        </w:numPr>
        <w:tabs>
          <w:tab w:val="num" w:pos="1440"/>
        </w:tabs>
        <w:overflowPunct/>
        <w:autoSpaceDE/>
        <w:adjustRightInd/>
        <w:spacing w:line="276" w:lineRule="auto"/>
        <w:ind w:left="1440" w:hanging="240"/>
        <w:jc w:val="both"/>
        <w:textAlignment w:val="auto"/>
        <w:rPr>
          <w:rFonts w:ascii="Cambria" w:hAnsi="Cambria"/>
          <w:sz w:val="24"/>
          <w:szCs w:val="24"/>
        </w:rPr>
      </w:pPr>
      <w:r>
        <w:rPr>
          <w:rFonts w:ascii="Cambria" w:hAnsi="Cambria"/>
          <w:sz w:val="24"/>
          <w:szCs w:val="24"/>
        </w:rPr>
        <w:t xml:space="preserve">Le modèle de l’acte </w:t>
      </w:r>
      <w:r w:rsidR="00920A24">
        <w:rPr>
          <w:rFonts w:ascii="Cambria" w:hAnsi="Cambria"/>
          <w:sz w:val="24"/>
          <w:szCs w:val="24"/>
        </w:rPr>
        <w:t>d’engagement ;</w:t>
      </w:r>
    </w:p>
    <w:p w:rsidR="007D79F0" w:rsidRDefault="007D79F0" w:rsidP="00BF422A">
      <w:pPr>
        <w:numPr>
          <w:ilvl w:val="1"/>
          <w:numId w:val="27"/>
        </w:numPr>
        <w:tabs>
          <w:tab w:val="num" w:pos="1440"/>
        </w:tabs>
        <w:overflowPunct/>
        <w:autoSpaceDE/>
        <w:adjustRightInd/>
        <w:spacing w:line="276" w:lineRule="auto"/>
        <w:ind w:left="1440" w:hanging="240"/>
        <w:jc w:val="both"/>
        <w:textAlignment w:val="auto"/>
        <w:rPr>
          <w:rFonts w:ascii="Cambria" w:hAnsi="Cambria"/>
          <w:sz w:val="24"/>
          <w:szCs w:val="24"/>
        </w:rPr>
      </w:pPr>
      <w:r>
        <w:rPr>
          <w:rFonts w:ascii="Cambria" w:hAnsi="Cambria"/>
          <w:sz w:val="24"/>
          <w:szCs w:val="24"/>
        </w:rPr>
        <w:t>Le modèle du bordereau des prix et du détail estimatif ;</w:t>
      </w:r>
    </w:p>
    <w:p w:rsidR="007D79F0" w:rsidRDefault="007D79F0" w:rsidP="00BF422A">
      <w:pPr>
        <w:numPr>
          <w:ilvl w:val="1"/>
          <w:numId w:val="27"/>
        </w:numPr>
        <w:tabs>
          <w:tab w:val="num" w:pos="1440"/>
        </w:tabs>
        <w:overflowPunct/>
        <w:autoSpaceDE/>
        <w:adjustRightInd/>
        <w:spacing w:line="276" w:lineRule="auto"/>
        <w:ind w:left="1440" w:hanging="240"/>
        <w:jc w:val="both"/>
        <w:textAlignment w:val="auto"/>
        <w:rPr>
          <w:rFonts w:ascii="Cambria" w:hAnsi="Cambria"/>
          <w:sz w:val="24"/>
          <w:szCs w:val="24"/>
        </w:rPr>
      </w:pPr>
      <w:r>
        <w:rPr>
          <w:rFonts w:ascii="Cambria" w:hAnsi="Cambria"/>
          <w:sz w:val="24"/>
          <w:szCs w:val="24"/>
        </w:rPr>
        <w:t>Le modèle de déclaration sur l’honneur ;</w:t>
      </w:r>
    </w:p>
    <w:p w:rsidR="007D79F0" w:rsidRDefault="007D79F0" w:rsidP="00BF422A">
      <w:pPr>
        <w:numPr>
          <w:ilvl w:val="1"/>
          <w:numId w:val="27"/>
        </w:numPr>
        <w:tabs>
          <w:tab w:val="num" w:pos="1440"/>
        </w:tabs>
        <w:overflowPunct/>
        <w:autoSpaceDE/>
        <w:adjustRightInd/>
        <w:spacing w:line="276" w:lineRule="auto"/>
        <w:ind w:left="1440" w:hanging="240"/>
        <w:jc w:val="both"/>
        <w:textAlignment w:val="auto"/>
        <w:rPr>
          <w:rFonts w:ascii="Cambria" w:hAnsi="Cambria"/>
          <w:sz w:val="24"/>
          <w:szCs w:val="24"/>
        </w:rPr>
      </w:pPr>
      <w:r>
        <w:rPr>
          <w:rFonts w:ascii="Cambria" w:hAnsi="Cambria"/>
          <w:sz w:val="24"/>
          <w:szCs w:val="24"/>
        </w:rPr>
        <w:t>Le présent règlement de consultation.</w:t>
      </w:r>
    </w:p>
    <w:p w:rsidR="007D79F0" w:rsidRPr="003F5510" w:rsidRDefault="00BC69AC" w:rsidP="00BF422A">
      <w:pPr>
        <w:spacing w:before="120" w:after="120" w:line="276" w:lineRule="auto"/>
        <w:jc w:val="both"/>
        <w:rPr>
          <w:rFonts w:ascii="Cambria" w:hAnsi="Cambria"/>
          <w:b/>
          <w:sz w:val="28"/>
          <w:szCs w:val="28"/>
          <w:u w:val="single"/>
        </w:rPr>
      </w:pPr>
      <w:r>
        <w:rPr>
          <w:rFonts w:ascii="Cambria" w:hAnsi="Cambria"/>
          <w:b/>
          <w:sz w:val="28"/>
          <w:szCs w:val="28"/>
          <w:u w:val="single"/>
        </w:rPr>
        <w:t xml:space="preserve">ARTICLE </w:t>
      </w:r>
      <w:r w:rsidR="00A9227D">
        <w:rPr>
          <w:rFonts w:ascii="Cambria" w:hAnsi="Cambria"/>
          <w:b/>
          <w:sz w:val="28"/>
          <w:szCs w:val="28"/>
          <w:u w:val="single"/>
        </w:rPr>
        <w:t>7</w:t>
      </w:r>
      <w:r>
        <w:rPr>
          <w:rFonts w:ascii="Cambria" w:hAnsi="Cambria"/>
          <w:b/>
          <w:sz w:val="28"/>
          <w:szCs w:val="28"/>
          <w:u w:val="single"/>
        </w:rPr>
        <w:t> :</w:t>
      </w:r>
      <w:r w:rsidR="007D79F0" w:rsidRPr="003F5510">
        <w:rPr>
          <w:rFonts w:ascii="Cambria" w:hAnsi="Cambria"/>
          <w:b/>
          <w:sz w:val="28"/>
          <w:szCs w:val="28"/>
          <w:u w:val="single"/>
        </w:rPr>
        <w:t xml:space="preserve"> Modification dans le dossier d’appel d’offres</w:t>
      </w:r>
    </w:p>
    <w:p w:rsidR="00410A69" w:rsidRPr="00410A69" w:rsidRDefault="00410A69" w:rsidP="00410A69">
      <w:pPr>
        <w:pStyle w:val="Corpsdetexte"/>
        <w:spacing w:line="276" w:lineRule="auto"/>
        <w:rPr>
          <w:rFonts w:ascii="Cambria" w:hAnsi="Cambria"/>
          <w:sz w:val="24"/>
          <w:szCs w:val="24"/>
        </w:rPr>
      </w:pPr>
      <w:r w:rsidRPr="00410A69">
        <w:rPr>
          <w:rFonts w:ascii="Cambria" w:hAnsi="Cambria"/>
          <w:sz w:val="24"/>
          <w:szCs w:val="24"/>
        </w:rPr>
        <w:t>Conformément aux dispositions de l’article 22 § 7 du décret n° 2.22.431 précité, des modifications peuvent être introduites dans le dossier d’appels d’offres. Ces modifications ne peuvent en aucun changer l’objet du marché.</w:t>
      </w:r>
    </w:p>
    <w:p w:rsidR="00410A69" w:rsidRPr="00410A69" w:rsidRDefault="00410A69" w:rsidP="00410A69">
      <w:pPr>
        <w:pStyle w:val="Corpsdetexte"/>
        <w:spacing w:line="276" w:lineRule="auto"/>
        <w:rPr>
          <w:rFonts w:ascii="Cambria" w:hAnsi="Cambria"/>
          <w:sz w:val="24"/>
          <w:szCs w:val="24"/>
        </w:rPr>
      </w:pPr>
      <w:r w:rsidRPr="00410A69">
        <w:rPr>
          <w:rFonts w:ascii="Cambria" w:hAnsi="Cambria"/>
          <w:sz w:val="24"/>
          <w:szCs w:val="24"/>
        </w:rPr>
        <w:t>Si ces modifications sont introduites dans le dossier d’appel d’offres, elles seront communiquées à tous les concurrents ayant téléchargé ledit dossier suffisamment à l’avance et en tout cas avant la date d’ouverture prévue pour la réunion de la commission d’appel d’offres.</w:t>
      </w:r>
    </w:p>
    <w:p w:rsidR="0024737F" w:rsidRDefault="00410A69" w:rsidP="00410A69">
      <w:pPr>
        <w:pStyle w:val="Corpsdetexte"/>
        <w:spacing w:line="276" w:lineRule="auto"/>
        <w:jc w:val="both"/>
        <w:rPr>
          <w:rFonts w:ascii="Eras Medium ITC" w:hAnsi="Eras Medium ITC"/>
          <w:sz w:val="24"/>
          <w:szCs w:val="24"/>
        </w:rPr>
      </w:pPr>
      <w:r w:rsidRPr="00410A69">
        <w:rPr>
          <w:rFonts w:ascii="Cambria" w:hAnsi="Cambria"/>
          <w:sz w:val="24"/>
          <w:szCs w:val="24"/>
        </w:rPr>
        <w:t>Lorsque ces modifications nécessitent le report de la date d’ouverture prévue pour la réunion de la commission d’appel d’offres, ce report sera publié conformément aux dispositions du §7 de l’article 22 du Décret précité.</w:t>
      </w:r>
    </w:p>
    <w:p w:rsidR="007D79F0" w:rsidRPr="003F5510" w:rsidRDefault="000336CD" w:rsidP="00BF422A">
      <w:pPr>
        <w:spacing w:before="120" w:after="120" w:line="276" w:lineRule="auto"/>
        <w:jc w:val="both"/>
        <w:rPr>
          <w:rFonts w:ascii="Cambria" w:hAnsi="Cambria"/>
          <w:b/>
          <w:sz w:val="28"/>
          <w:szCs w:val="28"/>
          <w:u w:val="single"/>
        </w:rPr>
      </w:pPr>
      <w:r w:rsidRPr="003F5510">
        <w:rPr>
          <w:rFonts w:ascii="Cambria" w:hAnsi="Cambria"/>
          <w:b/>
          <w:sz w:val="28"/>
          <w:szCs w:val="28"/>
          <w:u w:val="single"/>
        </w:rPr>
        <w:t xml:space="preserve">ARTICLE </w:t>
      </w:r>
      <w:r w:rsidR="00A9227D">
        <w:rPr>
          <w:rFonts w:ascii="Cambria" w:hAnsi="Cambria"/>
          <w:b/>
          <w:sz w:val="28"/>
          <w:szCs w:val="28"/>
          <w:u w:val="single"/>
        </w:rPr>
        <w:t>8</w:t>
      </w:r>
      <w:r w:rsidR="002A4DC8">
        <w:rPr>
          <w:rFonts w:ascii="Cambria" w:hAnsi="Cambria"/>
          <w:b/>
          <w:sz w:val="28"/>
          <w:szCs w:val="28"/>
          <w:u w:val="single"/>
        </w:rPr>
        <w:t> :</w:t>
      </w:r>
      <w:r w:rsidR="007D79F0" w:rsidRPr="003F5510">
        <w:rPr>
          <w:rFonts w:ascii="Cambria" w:hAnsi="Cambria"/>
          <w:b/>
          <w:sz w:val="28"/>
          <w:szCs w:val="28"/>
          <w:u w:val="single"/>
        </w:rPr>
        <w:t xml:space="preserve"> Retrait des dossiers d’appel d’offres</w:t>
      </w:r>
    </w:p>
    <w:p w:rsidR="00410A69" w:rsidRPr="00410A69" w:rsidRDefault="00410A69" w:rsidP="00410A69">
      <w:pPr>
        <w:spacing w:before="120" w:after="120" w:line="276" w:lineRule="auto"/>
        <w:rPr>
          <w:rFonts w:ascii="Cambria" w:hAnsi="Cambria"/>
          <w:sz w:val="24"/>
          <w:szCs w:val="24"/>
        </w:rPr>
      </w:pPr>
      <w:r w:rsidRPr="00410A69">
        <w:rPr>
          <w:rFonts w:ascii="Cambria" w:hAnsi="Cambria"/>
          <w:sz w:val="24"/>
          <w:szCs w:val="24"/>
        </w:rPr>
        <w:t xml:space="preserve">Le dossier d’appel d’offres est mis à la disposition des concurrents dans le bureau indiqué dans l’avis d’appel d’offres dès la première parution de ce dernier dans l’un des supports de publication prévus par l’article 23 du décret n°2-22-431 précité jusqu’à la date limite de remise des offres. Il est remis gratuitement aux concurrents. </w:t>
      </w:r>
    </w:p>
    <w:p w:rsidR="00410A69" w:rsidRDefault="00410A69" w:rsidP="00410A69">
      <w:pPr>
        <w:spacing w:before="120" w:after="120" w:line="276" w:lineRule="auto"/>
        <w:jc w:val="both"/>
        <w:rPr>
          <w:rFonts w:ascii="Cambria" w:hAnsi="Cambria"/>
          <w:b/>
          <w:sz w:val="28"/>
          <w:szCs w:val="28"/>
          <w:u w:val="single"/>
        </w:rPr>
      </w:pPr>
      <w:r w:rsidRPr="00410A69">
        <w:rPr>
          <w:rFonts w:ascii="Cambria" w:hAnsi="Cambria"/>
          <w:sz w:val="24"/>
          <w:szCs w:val="24"/>
        </w:rPr>
        <w:t>Le dossier d’appel d’offres peut être téléchargé sur le portail des marchés publics (www. marchespublics.gov.ma).</w:t>
      </w:r>
    </w:p>
    <w:p w:rsidR="0024737F" w:rsidRPr="003F5510" w:rsidRDefault="0024737F" w:rsidP="00BF422A">
      <w:pPr>
        <w:spacing w:before="120" w:after="120" w:line="276" w:lineRule="auto"/>
        <w:jc w:val="both"/>
        <w:rPr>
          <w:rFonts w:ascii="Cambria" w:hAnsi="Cambria"/>
          <w:b/>
          <w:sz w:val="28"/>
          <w:szCs w:val="28"/>
          <w:u w:val="single"/>
        </w:rPr>
      </w:pPr>
      <w:r w:rsidRPr="003F5510">
        <w:rPr>
          <w:rFonts w:ascii="Cambria" w:hAnsi="Cambria"/>
          <w:b/>
          <w:sz w:val="28"/>
          <w:szCs w:val="28"/>
          <w:u w:val="single"/>
        </w:rPr>
        <w:lastRenderedPageBreak/>
        <w:t xml:space="preserve">ARTICLE </w:t>
      </w:r>
      <w:r>
        <w:rPr>
          <w:rFonts w:ascii="Cambria" w:hAnsi="Cambria"/>
          <w:b/>
          <w:sz w:val="28"/>
          <w:szCs w:val="28"/>
          <w:u w:val="single"/>
        </w:rPr>
        <w:t>9 :</w:t>
      </w:r>
      <w:r w:rsidRPr="003F5510">
        <w:rPr>
          <w:rFonts w:ascii="Cambria" w:hAnsi="Cambria"/>
          <w:b/>
          <w:sz w:val="28"/>
          <w:szCs w:val="28"/>
          <w:u w:val="single"/>
        </w:rPr>
        <w:t xml:space="preserve"> Retrait des </w:t>
      </w:r>
      <w:r w:rsidR="00776891">
        <w:rPr>
          <w:rFonts w:ascii="Cambria" w:hAnsi="Cambria"/>
          <w:b/>
          <w:sz w:val="28"/>
          <w:szCs w:val="28"/>
          <w:u w:val="single"/>
        </w:rPr>
        <w:t>Plis</w:t>
      </w:r>
    </w:p>
    <w:p w:rsidR="00EB5FD0" w:rsidRPr="00EB5FD0" w:rsidRDefault="00EB5FD0" w:rsidP="00EB5FD0">
      <w:pPr>
        <w:spacing w:before="120" w:after="120" w:line="276" w:lineRule="auto"/>
        <w:rPr>
          <w:rFonts w:ascii="Cambria" w:hAnsi="Cambria"/>
          <w:sz w:val="24"/>
          <w:szCs w:val="24"/>
        </w:rPr>
      </w:pPr>
      <w:r w:rsidRPr="00EB5FD0">
        <w:rPr>
          <w:rFonts w:ascii="Cambria" w:hAnsi="Cambria"/>
          <w:sz w:val="24"/>
          <w:szCs w:val="24"/>
        </w:rPr>
        <w:t>Sous réserve des dispositions de l’article 135 du décret précité, relatives au dépôt et au retrait des plis par voie électronique, tout pli déposé ou reçu peut être retiré, par le concurrent, antérieurement au jour et à l’heure fixée pour la séance d’ouverture des plis.</w:t>
      </w:r>
    </w:p>
    <w:p w:rsidR="00EB5FD0" w:rsidRPr="00EB5FD0" w:rsidRDefault="00EB5FD0" w:rsidP="00EB5FD0">
      <w:pPr>
        <w:spacing w:before="120" w:after="120" w:line="276" w:lineRule="auto"/>
        <w:rPr>
          <w:rFonts w:ascii="Cambria" w:hAnsi="Cambria"/>
          <w:sz w:val="24"/>
          <w:szCs w:val="24"/>
        </w:rPr>
      </w:pPr>
    </w:p>
    <w:p w:rsidR="00EB5FD0" w:rsidRPr="00EB5FD0" w:rsidRDefault="00EB5FD0" w:rsidP="00EB5FD0">
      <w:pPr>
        <w:spacing w:before="120" w:after="120" w:line="276" w:lineRule="auto"/>
        <w:rPr>
          <w:rFonts w:ascii="Cambria" w:hAnsi="Cambria"/>
          <w:sz w:val="24"/>
          <w:szCs w:val="24"/>
        </w:rPr>
      </w:pPr>
      <w:r w:rsidRPr="00EB5FD0">
        <w:rPr>
          <w:rFonts w:ascii="Cambria" w:hAnsi="Cambria"/>
          <w:sz w:val="24"/>
          <w:szCs w:val="24"/>
        </w:rPr>
        <w:t>Le retrait du pli fait l’objet d’une demande écrite et signée par le concurrent ou son représentant dûment habilité et adressée au maître d’ouvrage.</w:t>
      </w:r>
    </w:p>
    <w:p w:rsidR="00EB5FD0" w:rsidRPr="00EB5FD0" w:rsidRDefault="00EB5FD0" w:rsidP="00EB5FD0">
      <w:pPr>
        <w:spacing w:before="120" w:after="120" w:line="276" w:lineRule="auto"/>
        <w:rPr>
          <w:rFonts w:ascii="Cambria" w:hAnsi="Cambria"/>
          <w:sz w:val="24"/>
          <w:szCs w:val="24"/>
        </w:rPr>
      </w:pPr>
    </w:p>
    <w:p w:rsidR="00EB5FD0" w:rsidRPr="00EB5FD0" w:rsidRDefault="00EB5FD0" w:rsidP="00EB5FD0">
      <w:pPr>
        <w:spacing w:before="120" w:after="120" w:line="276" w:lineRule="auto"/>
        <w:rPr>
          <w:rFonts w:ascii="Cambria" w:hAnsi="Cambria"/>
          <w:sz w:val="24"/>
          <w:szCs w:val="24"/>
        </w:rPr>
      </w:pPr>
      <w:r w:rsidRPr="00EB5FD0">
        <w:rPr>
          <w:rFonts w:ascii="Cambria" w:hAnsi="Cambria"/>
          <w:sz w:val="24"/>
          <w:szCs w:val="24"/>
        </w:rPr>
        <w:t>La date et l’heure du retrait sont enregistrées par le maître d’ouvrage sur le registre spécial visé à l’article 4 du décret précité. Les concurrents ayant procédé au retrait de leurs plis peuvent, dans les conditions fixées à l’article 15 ci–dessus, présenter de nouveaux plis.</w:t>
      </w:r>
    </w:p>
    <w:p w:rsidR="00EB5FD0" w:rsidRPr="00EB5FD0" w:rsidRDefault="00EB5FD0" w:rsidP="00EB5FD0">
      <w:pPr>
        <w:spacing w:before="120" w:after="120" w:line="276" w:lineRule="auto"/>
        <w:rPr>
          <w:rFonts w:ascii="Cambria" w:hAnsi="Cambria"/>
          <w:sz w:val="24"/>
          <w:szCs w:val="24"/>
        </w:rPr>
      </w:pPr>
    </w:p>
    <w:p w:rsidR="00EB5FD0" w:rsidRDefault="00EB5FD0" w:rsidP="00EB5FD0">
      <w:pPr>
        <w:spacing w:before="120" w:after="120" w:line="276" w:lineRule="auto"/>
        <w:jc w:val="both"/>
        <w:rPr>
          <w:rFonts w:ascii="Cambria" w:hAnsi="Cambria"/>
          <w:sz w:val="24"/>
          <w:szCs w:val="24"/>
        </w:rPr>
      </w:pPr>
      <w:r w:rsidRPr="00EB5FD0">
        <w:rPr>
          <w:rFonts w:ascii="Cambria" w:hAnsi="Cambria"/>
          <w:sz w:val="24"/>
          <w:szCs w:val="24"/>
        </w:rPr>
        <w:t>Tout pli déposé par voie électronique Conformément aux dispositions de l'Arrêté du ministre délégué auprès de la ministre de l’économie et des finances, chargé du budget n° 1692-23 du 4 hija 1444 (23 juin 2023) relatif à la dématérialisation des procédures, des documents et des pièces relatifs aux marchés publics, peut être retiré par voie électronique avant le jour et à l'heure fixée pour l'ouverture des plis.</w:t>
      </w:r>
    </w:p>
    <w:p w:rsidR="009E775D" w:rsidRPr="003F5510" w:rsidRDefault="009E775D" w:rsidP="00EB5FD0">
      <w:pPr>
        <w:spacing w:before="120" w:after="120" w:line="276" w:lineRule="auto"/>
        <w:jc w:val="both"/>
        <w:rPr>
          <w:rFonts w:ascii="Cambria" w:hAnsi="Cambria"/>
          <w:b/>
          <w:sz w:val="28"/>
          <w:szCs w:val="28"/>
          <w:u w:val="single"/>
        </w:rPr>
      </w:pPr>
      <w:r w:rsidRPr="003F5510">
        <w:rPr>
          <w:rFonts w:ascii="Cambria" w:hAnsi="Cambria"/>
          <w:b/>
          <w:sz w:val="28"/>
          <w:szCs w:val="28"/>
          <w:u w:val="single"/>
        </w:rPr>
        <w:t xml:space="preserve">ARTICLE </w:t>
      </w:r>
      <w:r>
        <w:rPr>
          <w:rFonts w:ascii="Cambria" w:hAnsi="Cambria"/>
          <w:b/>
          <w:sz w:val="28"/>
          <w:szCs w:val="28"/>
          <w:u w:val="single"/>
        </w:rPr>
        <w:t>10 :</w:t>
      </w:r>
      <w:r w:rsidRPr="003F5510">
        <w:rPr>
          <w:rFonts w:ascii="Cambria" w:hAnsi="Cambria"/>
          <w:b/>
          <w:sz w:val="28"/>
          <w:szCs w:val="28"/>
          <w:u w:val="single"/>
        </w:rPr>
        <w:t xml:space="preserve"> </w:t>
      </w:r>
      <w:r>
        <w:rPr>
          <w:rFonts w:ascii="Cambria" w:hAnsi="Cambria"/>
          <w:b/>
          <w:sz w:val="28"/>
          <w:szCs w:val="28"/>
          <w:u w:val="single"/>
        </w:rPr>
        <w:t>Ouverture et Examen des Offres</w:t>
      </w:r>
      <w:r w:rsidR="00626777">
        <w:rPr>
          <w:rFonts w:ascii="Cambria" w:hAnsi="Cambria"/>
          <w:b/>
          <w:sz w:val="28"/>
          <w:szCs w:val="28"/>
          <w:u w:val="single"/>
        </w:rPr>
        <w:t>, Appréciation des Capacités des soumissionnaires et Attribution du marché</w:t>
      </w:r>
    </w:p>
    <w:p w:rsidR="00410A69" w:rsidRPr="00410A69" w:rsidRDefault="00410A69" w:rsidP="00410A69">
      <w:pPr>
        <w:spacing w:before="120" w:after="120" w:line="276" w:lineRule="auto"/>
        <w:rPr>
          <w:rFonts w:ascii="Cambria" w:hAnsi="Cambria"/>
          <w:sz w:val="24"/>
          <w:szCs w:val="24"/>
        </w:rPr>
      </w:pPr>
      <w:r w:rsidRPr="00410A69">
        <w:rPr>
          <w:rFonts w:ascii="Cambria" w:hAnsi="Cambria"/>
          <w:sz w:val="24"/>
          <w:szCs w:val="24"/>
        </w:rPr>
        <w:t xml:space="preserve">   La Commission d’appel d’offres apprécie les capacités financières et techniques en rapport avec la nature et l’importance des prestations objet de la consultation et au vu des éléments contenus dans les dossiers administratif et technique de chaque concurrent, conformément aux dispositions du présent règlement de consultation.</w:t>
      </w:r>
    </w:p>
    <w:p w:rsidR="00410A69" w:rsidRDefault="00410A69" w:rsidP="00410A69">
      <w:pPr>
        <w:spacing w:before="120" w:after="120" w:line="276" w:lineRule="auto"/>
        <w:jc w:val="both"/>
        <w:rPr>
          <w:rFonts w:ascii="Cambria" w:hAnsi="Cambria"/>
          <w:sz w:val="24"/>
          <w:szCs w:val="24"/>
        </w:rPr>
      </w:pPr>
      <w:r w:rsidRPr="00410A69">
        <w:rPr>
          <w:rFonts w:ascii="Cambria" w:hAnsi="Cambria"/>
          <w:sz w:val="24"/>
          <w:szCs w:val="24"/>
        </w:rPr>
        <w:t>Le choix de l’attributaire se fera conformément aux dispositions des articles 42- 43et 44 du décret précité. Le marché sera attribué au soumissionnaire ayant présenté l’offre la mieux–disante par rapport au prix de référence.</w:t>
      </w:r>
    </w:p>
    <w:p w:rsidR="007D79F0" w:rsidRPr="003F5510" w:rsidRDefault="007D79F0" w:rsidP="00410A69">
      <w:pPr>
        <w:spacing w:before="120" w:after="120" w:line="276" w:lineRule="auto"/>
        <w:jc w:val="both"/>
        <w:rPr>
          <w:rFonts w:ascii="Cambria" w:hAnsi="Cambria"/>
          <w:b/>
          <w:sz w:val="28"/>
          <w:szCs w:val="28"/>
          <w:u w:val="single"/>
        </w:rPr>
      </w:pPr>
      <w:r w:rsidRPr="003F5510">
        <w:rPr>
          <w:rFonts w:ascii="Cambria" w:hAnsi="Cambria"/>
          <w:b/>
          <w:sz w:val="28"/>
          <w:szCs w:val="28"/>
          <w:u w:val="single"/>
        </w:rPr>
        <w:t> </w:t>
      </w:r>
      <w:r w:rsidR="002A4DC8">
        <w:rPr>
          <w:rFonts w:ascii="Cambria" w:hAnsi="Cambria"/>
          <w:b/>
          <w:sz w:val="28"/>
          <w:szCs w:val="28"/>
          <w:u w:val="single"/>
        </w:rPr>
        <w:t xml:space="preserve">ARTICLE </w:t>
      </w:r>
      <w:r w:rsidR="00627018">
        <w:rPr>
          <w:rFonts w:ascii="Cambria" w:hAnsi="Cambria"/>
          <w:b/>
          <w:sz w:val="28"/>
          <w:szCs w:val="28"/>
          <w:u w:val="single"/>
        </w:rPr>
        <w:t>11</w:t>
      </w:r>
      <w:r w:rsidR="002A4DC8">
        <w:rPr>
          <w:rFonts w:ascii="Cambria" w:hAnsi="Cambria"/>
          <w:b/>
          <w:sz w:val="28"/>
          <w:szCs w:val="28"/>
          <w:u w:val="single"/>
        </w:rPr>
        <w:t> :</w:t>
      </w:r>
      <w:r w:rsidRPr="003F5510">
        <w:rPr>
          <w:rFonts w:ascii="Cambria" w:hAnsi="Cambria"/>
          <w:b/>
          <w:sz w:val="28"/>
          <w:szCs w:val="28"/>
          <w:u w:val="single"/>
        </w:rPr>
        <w:t xml:space="preserve"> Information des concurrents</w:t>
      </w:r>
    </w:p>
    <w:p w:rsidR="00063F16" w:rsidRPr="00063F16" w:rsidRDefault="00063F16" w:rsidP="00063F16">
      <w:pPr>
        <w:spacing w:before="120" w:after="120" w:line="276" w:lineRule="auto"/>
        <w:rPr>
          <w:rFonts w:ascii="Cambria" w:hAnsi="Cambria"/>
          <w:sz w:val="24"/>
          <w:szCs w:val="24"/>
        </w:rPr>
      </w:pPr>
      <w:r w:rsidRPr="00063F16">
        <w:rPr>
          <w:rFonts w:ascii="Cambria" w:hAnsi="Cambria"/>
          <w:sz w:val="24"/>
          <w:szCs w:val="24"/>
        </w:rPr>
        <w:t>Conformément aux dispositions de l’article 25 du Décret n° 2-22-431 précité, Tout concurrent peut demander au maître d’ouvrage, par lettre transmise par tout moyen pouvant donner date certaine, de lui fournir des éclaircissements ou renseignements concernant l’appel d’offres ou les documents y afférents. Cette demande n’est recevable que si elle parvient au maître d’ouvrage au moins sept jours avant la date prévue pour la séance d’ouverture des plis.</w:t>
      </w:r>
    </w:p>
    <w:p w:rsidR="00063F16" w:rsidRPr="00063F16" w:rsidRDefault="00063F16" w:rsidP="00063F16">
      <w:pPr>
        <w:spacing w:before="120" w:after="120" w:line="276" w:lineRule="auto"/>
        <w:rPr>
          <w:rFonts w:ascii="Cambria" w:hAnsi="Cambria"/>
          <w:sz w:val="24"/>
          <w:szCs w:val="24"/>
        </w:rPr>
      </w:pPr>
      <w:r w:rsidRPr="00063F16">
        <w:rPr>
          <w:rFonts w:ascii="Cambria" w:hAnsi="Cambria"/>
          <w:sz w:val="24"/>
          <w:szCs w:val="24"/>
        </w:rPr>
        <w:t>Le maître d’ouvrage doit répondre, dans les mêmes formes, à toute demande d’information ou d’éclaircissement reçue, au plus tard trois jours avant la date prévue pour la séance d’ouverture des plis.</w:t>
      </w:r>
    </w:p>
    <w:p w:rsidR="009B324C" w:rsidRDefault="00063F16" w:rsidP="00964250">
      <w:pPr>
        <w:spacing w:before="120" w:after="120" w:line="276" w:lineRule="auto"/>
        <w:jc w:val="both"/>
        <w:rPr>
          <w:rFonts w:ascii="Cambria" w:hAnsi="Cambria"/>
          <w:sz w:val="24"/>
          <w:szCs w:val="24"/>
        </w:rPr>
      </w:pPr>
      <w:r w:rsidRPr="00063F16">
        <w:rPr>
          <w:rFonts w:ascii="Cambria" w:hAnsi="Cambria"/>
          <w:sz w:val="24"/>
          <w:szCs w:val="24"/>
        </w:rPr>
        <w:t xml:space="preserve">Tout éclaircissement ou renseignement fourni par le maître d’ouvrage à un concurrent à la demande de ce dernier doit être communiqué, le même jour et dans les mêmes formes, aux autres concurrents ayant retiré ou téléchargé le dossier d’appel d’offres et aux membres de </w:t>
      </w:r>
      <w:r w:rsidRPr="00063F16">
        <w:rPr>
          <w:rFonts w:ascii="Cambria" w:hAnsi="Cambria"/>
          <w:sz w:val="24"/>
          <w:szCs w:val="24"/>
        </w:rPr>
        <w:lastRenderedPageBreak/>
        <w:t>la commission d’appel d’offres. Cet éclaircissement ou renseignement est mis à la disposition de tout concurrent potentiel dans le portail des marchés publics.</w:t>
      </w:r>
    </w:p>
    <w:p w:rsidR="007D79F0" w:rsidRPr="003F5510" w:rsidRDefault="002A4DC8" w:rsidP="00063F16">
      <w:pPr>
        <w:spacing w:before="120" w:after="120" w:line="276" w:lineRule="auto"/>
        <w:jc w:val="both"/>
        <w:rPr>
          <w:rFonts w:ascii="Cambria" w:hAnsi="Cambria"/>
          <w:b/>
          <w:sz w:val="28"/>
          <w:szCs w:val="28"/>
          <w:u w:val="single"/>
        </w:rPr>
      </w:pPr>
      <w:r>
        <w:rPr>
          <w:rFonts w:ascii="Cambria" w:hAnsi="Cambria"/>
          <w:b/>
          <w:sz w:val="28"/>
          <w:szCs w:val="28"/>
          <w:u w:val="single"/>
        </w:rPr>
        <w:t xml:space="preserve">ARTICLE </w:t>
      </w:r>
      <w:r w:rsidR="00A9227D">
        <w:rPr>
          <w:rFonts w:ascii="Cambria" w:hAnsi="Cambria"/>
          <w:b/>
          <w:sz w:val="28"/>
          <w:szCs w:val="28"/>
          <w:u w:val="single"/>
        </w:rPr>
        <w:t>1</w:t>
      </w:r>
      <w:r w:rsidR="00627018">
        <w:rPr>
          <w:rFonts w:ascii="Cambria" w:hAnsi="Cambria"/>
          <w:b/>
          <w:sz w:val="28"/>
          <w:szCs w:val="28"/>
          <w:u w:val="single"/>
        </w:rPr>
        <w:t>2</w:t>
      </w:r>
      <w:r>
        <w:rPr>
          <w:rFonts w:ascii="Cambria" w:hAnsi="Cambria"/>
          <w:b/>
          <w:sz w:val="28"/>
          <w:szCs w:val="28"/>
          <w:u w:val="single"/>
        </w:rPr>
        <w:t> :</w:t>
      </w:r>
      <w:r w:rsidR="007D79F0" w:rsidRPr="003F5510">
        <w:rPr>
          <w:rFonts w:ascii="Cambria" w:hAnsi="Cambria"/>
          <w:b/>
          <w:sz w:val="28"/>
          <w:szCs w:val="28"/>
          <w:u w:val="single"/>
        </w:rPr>
        <w:t xml:space="preserve"> Contenu </w:t>
      </w:r>
      <w:r w:rsidR="005A7563">
        <w:rPr>
          <w:rFonts w:ascii="Cambria" w:hAnsi="Cambria"/>
          <w:b/>
          <w:sz w:val="28"/>
          <w:szCs w:val="28"/>
          <w:u w:val="single"/>
        </w:rPr>
        <w:t xml:space="preserve">et Présentation </w:t>
      </w:r>
      <w:r w:rsidR="00DC75EE">
        <w:rPr>
          <w:rFonts w:ascii="Cambria" w:hAnsi="Cambria"/>
          <w:b/>
          <w:sz w:val="28"/>
          <w:szCs w:val="28"/>
          <w:u w:val="single"/>
        </w:rPr>
        <w:t xml:space="preserve">du Dossier d’Appel d’Offres </w:t>
      </w:r>
    </w:p>
    <w:p w:rsidR="00063F16" w:rsidRPr="00063F16" w:rsidRDefault="00063F16" w:rsidP="00063F16">
      <w:pPr>
        <w:spacing w:line="276" w:lineRule="auto"/>
        <w:jc w:val="both"/>
        <w:rPr>
          <w:rFonts w:ascii="Cambria" w:hAnsi="Cambria"/>
          <w:b/>
          <w:sz w:val="24"/>
          <w:szCs w:val="24"/>
        </w:rPr>
      </w:pPr>
      <w:r w:rsidRPr="00063F16">
        <w:rPr>
          <w:rFonts w:ascii="Cambria" w:hAnsi="Cambria"/>
          <w:b/>
          <w:sz w:val="24"/>
          <w:szCs w:val="24"/>
        </w:rPr>
        <w:t>1- Contenu des dossiers</w:t>
      </w:r>
    </w:p>
    <w:p w:rsidR="00063F16" w:rsidRPr="00063F16" w:rsidRDefault="00063F16" w:rsidP="00063F16">
      <w:pPr>
        <w:spacing w:line="276" w:lineRule="auto"/>
        <w:jc w:val="both"/>
        <w:rPr>
          <w:rFonts w:ascii="Cambria" w:hAnsi="Cambria"/>
          <w:bCs/>
          <w:sz w:val="24"/>
          <w:szCs w:val="24"/>
        </w:rPr>
      </w:pPr>
      <w:r w:rsidRPr="00063F16">
        <w:rPr>
          <w:rFonts w:ascii="Cambria" w:hAnsi="Cambria"/>
          <w:bCs/>
          <w:sz w:val="24"/>
          <w:szCs w:val="24"/>
        </w:rPr>
        <w:t>Conformément aux dispositions de l’article 30 du Décret précité. Les dossiers présentés par les concurrents doivent comporter :</w:t>
      </w:r>
    </w:p>
    <w:p w:rsidR="00063F16" w:rsidRPr="00063F16" w:rsidRDefault="00063F16" w:rsidP="00063F16">
      <w:pPr>
        <w:spacing w:line="276" w:lineRule="auto"/>
        <w:jc w:val="both"/>
        <w:rPr>
          <w:rFonts w:ascii="Cambria" w:hAnsi="Cambria"/>
          <w:bCs/>
          <w:sz w:val="24"/>
          <w:szCs w:val="24"/>
        </w:rPr>
      </w:pPr>
    </w:p>
    <w:p w:rsidR="00063F16" w:rsidRPr="00063F16" w:rsidRDefault="00063F16" w:rsidP="00063F16">
      <w:pPr>
        <w:spacing w:line="276" w:lineRule="auto"/>
        <w:jc w:val="both"/>
        <w:rPr>
          <w:rFonts w:ascii="Cambria" w:hAnsi="Cambria"/>
          <w:bCs/>
          <w:sz w:val="24"/>
          <w:szCs w:val="24"/>
        </w:rPr>
      </w:pPr>
      <w:r w:rsidRPr="00063F16">
        <w:rPr>
          <w:rFonts w:ascii="Cambria" w:hAnsi="Cambria"/>
          <w:bCs/>
          <w:sz w:val="24"/>
          <w:szCs w:val="24"/>
        </w:rPr>
        <w:t>Un dossier administratif précité (Cf. article5 ci-dessus) ;</w:t>
      </w:r>
    </w:p>
    <w:p w:rsidR="00063F16" w:rsidRPr="00063F16" w:rsidRDefault="00063F16" w:rsidP="00063F16">
      <w:pPr>
        <w:spacing w:line="276" w:lineRule="auto"/>
        <w:jc w:val="both"/>
        <w:rPr>
          <w:rFonts w:ascii="Cambria" w:hAnsi="Cambria"/>
          <w:bCs/>
          <w:sz w:val="24"/>
          <w:szCs w:val="24"/>
        </w:rPr>
      </w:pPr>
      <w:r w:rsidRPr="00063F16">
        <w:rPr>
          <w:rFonts w:ascii="Cambria" w:hAnsi="Cambria"/>
          <w:bCs/>
          <w:sz w:val="24"/>
          <w:szCs w:val="24"/>
        </w:rPr>
        <w:t>Un dossier technique précité (Cf. article5 ci-dessus) ;</w:t>
      </w:r>
    </w:p>
    <w:p w:rsidR="00063F16" w:rsidRPr="00063F16" w:rsidRDefault="00063F16" w:rsidP="00063F16">
      <w:pPr>
        <w:spacing w:line="276" w:lineRule="auto"/>
        <w:jc w:val="both"/>
        <w:rPr>
          <w:rFonts w:ascii="Cambria" w:hAnsi="Cambria"/>
          <w:bCs/>
          <w:sz w:val="24"/>
          <w:szCs w:val="24"/>
        </w:rPr>
      </w:pPr>
      <w:r w:rsidRPr="00063F16">
        <w:rPr>
          <w:rFonts w:ascii="Cambria" w:hAnsi="Cambria"/>
          <w:bCs/>
          <w:sz w:val="24"/>
          <w:szCs w:val="24"/>
        </w:rPr>
        <w:t>Un CPS et RC (Cf. article 5 ci-dessus) ;</w:t>
      </w:r>
    </w:p>
    <w:p w:rsidR="00063F16" w:rsidRPr="00063F16" w:rsidRDefault="00063F16" w:rsidP="00063F16">
      <w:pPr>
        <w:spacing w:line="276" w:lineRule="auto"/>
        <w:jc w:val="both"/>
        <w:rPr>
          <w:rFonts w:ascii="Cambria" w:hAnsi="Cambria"/>
          <w:bCs/>
          <w:sz w:val="24"/>
          <w:szCs w:val="24"/>
        </w:rPr>
      </w:pPr>
      <w:r w:rsidRPr="00063F16">
        <w:rPr>
          <w:rFonts w:ascii="Cambria" w:hAnsi="Cambria"/>
          <w:bCs/>
          <w:sz w:val="24"/>
          <w:szCs w:val="24"/>
        </w:rPr>
        <w:t>Une offre financière comprenant :</w:t>
      </w:r>
    </w:p>
    <w:p w:rsidR="00063F16" w:rsidRPr="00063F16" w:rsidRDefault="00063F16" w:rsidP="00063F16">
      <w:pPr>
        <w:spacing w:line="276" w:lineRule="auto"/>
        <w:jc w:val="both"/>
        <w:rPr>
          <w:rFonts w:ascii="Cambria" w:hAnsi="Cambria"/>
          <w:bCs/>
          <w:sz w:val="24"/>
          <w:szCs w:val="24"/>
        </w:rPr>
      </w:pPr>
    </w:p>
    <w:p w:rsidR="00063F16" w:rsidRPr="00063F16" w:rsidRDefault="00063F16" w:rsidP="00063F16">
      <w:pPr>
        <w:spacing w:line="276" w:lineRule="auto"/>
        <w:jc w:val="both"/>
        <w:rPr>
          <w:rFonts w:ascii="Cambria" w:hAnsi="Cambria"/>
          <w:bCs/>
          <w:sz w:val="24"/>
          <w:szCs w:val="24"/>
        </w:rPr>
      </w:pPr>
      <w:r w:rsidRPr="00063F16">
        <w:rPr>
          <w:rFonts w:ascii="Cambria" w:hAnsi="Cambria"/>
          <w:bCs/>
          <w:sz w:val="24"/>
          <w:szCs w:val="24"/>
        </w:rPr>
        <w:t>L’acte d’engagement établis comme il est stipulé à l’alinéa a de l’article 30 du décret précité ;</w:t>
      </w:r>
    </w:p>
    <w:p w:rsidR="00063F16" w:rsidRPr="00063F16" w:rsidRDefault="00063F16" w:rsidP="00063F16">
      <w:pPr>
        <w:spacing w:line="276" w:lineRule="auto"/>
        <w:jc w:val="both"/>
        <w:rPr>
          <w:rFonts w:ascii="Cambria" w:hAnsi="Cambria"/>
          <w:bCs/>
          <w:sz w:val="24"/>
          <w:szCs w:val="24"/>
        </w:rPr>
      </w:pPr>
      <w:r w:rsidRPr="00063F16">
        <w:rPr>
          <w:rFonts w:ascii="Cambria" w:hAnsi="Cambria"/>
          <w:bCs/>
          <w:sz w:val="24"/>
          <w:szCs w:val="24"/>
        </w:rPr>
        <w:t>Le bordereau des prix – détail estimatif établi comme il est stipulé à l’alinéa b de l’article 30 du décret précité.</w:t>
      </w:r>
    </w:p>
    <w:p w:rsidR="00063F16" w:rsidRPr="00063F16" w:rsidRDefault="00063F16" w:rsidP="00063F16">
      <w:pPr>
        <w:spacing w:line="276" w:lineRule="auto"/>
        <w:jc w:val="both"/>
        <w:rPr>
          <w:rFonts w:ascii="Cambria" w:hAnsi="Cambria"/>
          <w:b/>
          <w:sz w:val="24"/>
          <w:szCs w:val="24"/>
        </w:rPr>
      </w:pPr>
      <w:r w:rsidRPr="00063F16">
        <w:rPr>
          <w:rFonts w:ascii="Cambria" w:hAnsi="Cambria"/>
          <w:b/>
          <w:sz w:val="24"/>
          <w:szCs w:val="24"/>
        </w:rPr>
        <w:t>2- Présentation des dossiers des concurrents</w:t>
      </w:r>
    </w:p>
    <w:p w:rsidR="00963C64" w:rsidRPr="00063F16" w:rsidRDefault="00063F16" w:rsidP="00063F16">
      <w:pPr>
        <w:spacing w:line="276" w:lineRule="auto"/>
        <w:jc w:val="both"/>
        <w:rPr>
          <w:rFonts w:ascii="Cambria" w:hAnsi="Cambria"/>
          <w:bCs/>
          <w:sz w:val="24"/>
          <w:szCs w:val="24"/>
        </w:rPr>
      </w:pPr>
      <w:r w:rsidRPr="00063F16">
        <w:rPr>
          <w:rFonts w:ascii="Cambria" w:hAnsi="Cambria"/>
          <w:bCs/>
          <w:sz w:val="24"/>
          <w:szCs w:val="24"/>
        </w:rPr>
        <w:t>La présentation des offres doit être faite dans le respect des dispositions de l'Arrêté du ministre délégué auprès de la ministre de l’économie et des finances, chargé du budget n° 1692-23 du 4 hija 1444 (23 juin 2023) relatif à la dématérialisation des procédures, des documents et des pièces relatifs aux marchés publics. La constitution et la restitution des garanties pécuniaires s'effectuent par voie électronique conformément aux conditions d'utilisation du portail des marchés publics.</w:t>
      </w:r>
    </w:p>
    <w:p w:rsidR="007D79F0" w:rsidRPr="003F5510" w:rsidRDefault="007D79F0" w:rsidP="00063F16">
      <w:pPr>
        <w:spacing w:before="120" w:after="120" w:line="276" w:lineRule="auto"/>
        <w:jc w:val="both"/>
        <w:rPr>
          <w:rFonts w:ascii="Cambria" w:hAnsi="Cambria"/>
          <w:b/>
          <w:sz w:val="28"/>
          <w:szCs w:val="28"/>
          <w:u w:val="single"/>
        </w:rPr>
      </w:pPr>
      <w:r w:rsidRPr="003F5510">
        <w:rPr>
          <w:rFonts w:ascii="Cambria" w:hAnsi="Cambria"/>
          <w:b/>
          <w:sz w:val="28"/>
          <w:szCs w:val="28"/>
          <w:u w:val="single"/>
        </w:rPr>
        <w:t>ARTICLE 1</w:t>
      </w:r>
      <w:r w:rsidR="00063F16">
        <w:rPr>
          <w:rFonts w:ascii="Cambria" w:hAnsi="Cambria"/>
          <w:b/>
          <w:sz w:val="28"/>
          <w:szCs w:val="28"/>
          <w:u w:val="single"/>
        </w:rPr>
        <w:t>3</w:t>
      </w:r>
      <w:r w:rsidRPr="003F5510">
        <w:rPr>
          <w:rFonts w:ascii="Cambria" w:hAnsi="Cambria"/>
          <w:b/>
          <w:sz w:val="28"/>
          <w:szCs w:val="28"/>
          <w:u w:val="single"/>
        </w:rPr>
        <w:t>- Dépôt des plis des concurrents</w:t>
      </w:r>
    </w:p>
    <w:p w:rsidR="00626777" w:rsidRPr="00626777" w:rsidRDefault="00626777" w:rsidP="00626777">
      <w:pPr>
        <w:spacing w:before="120" w:after="120" w:line="276" w:lineRule="auto"/>
        <w:rPr>
          <w:rFonts w:ascii="Cambria" w:hAnsi="Cambria"/>
          <w:sz w:val="24"/>
          <w:szCs w:val="24"/>
        </w:rPr>
      </w:pPr>
      <w:r w:rsidRPr="00626777">
        <w:rPr>
          <w:rFonts w:ascii="Cambria" w:hAnsi="Cambria"/>
          <w:sz w:val="24"/>
          <w:szCs w:val="24"/>
        </w:rPr>
        <w:t>Les dossiers d’appel d’offres doivent être déposés électroniquement via le portail des marchés publics : www.marchespublics.gov.ma, conformément à l'Arrêté du ministre délégué auprès de la ministre de l’économie et des finances, chargé du budget n° 1692-23 du 4 hija 1444 (23 juin 2023) relatif à la dématérialisation des procédures, des documents et des pièces relatifs aux marchés publics.</w:t>
      </w:r>
    </w:p>
    <w:p w:rsidR="00626777" w:rsidRPr="00626777" w:rsidRDefault="00626777" w:rsidP="00626777">
      <w:pPr>
        <w:spacing w:before="120" w:after="120" w:line="276" w:lineRule="auto"/>
        <w:rPr>
          <w:rFonts w:ascii="Cambria" w:hAnsi="Cambria"/>
          <w:sz w:val="24"/>
          <w:szCs w:val="24"/>
        </w:rPr>
      </w:pPr>
      <w:r w:rsidRPr="00626777">
        <w:rPr>
          <w:rFonts w:ascii="Cambria" w:hAnsi="Cambria"/>
          <w:sz w:val="24"/>
          <w:szCs w:val="24"/>
        </w:rPr>
        <w:t>Chacune des pièces constituant la réponse du concurrent à la consultation, est insérée, individuellement, dans l’enveloppe électronique la concernant. Conformément aux conditions d’utilisation du portail des marchés publics, chaque document est signé, électroniquement, par le concurrent ou la personne dûment habilitée à le représenter, à l’exception des pièces d’ordre administratif et technique dématérialisées.</w:t>
      </w:r>
    </w:p>
    <w:p w:rsidR="00626777" w:rsidRPr="00626777" w:rsidRDefault="00626777" w:rsidP="00626777">
      <w:pPr>
        <w:spacing w:before="120" w:after="120" w:line="276" w:lineRule="auto"/>
        <w:rPr>
          <w:rFonts w:ascii="Cambria" w:hAnsi="Cambria"/>
          <w:sz w:val="24"/>
          <w:szCs w:val="24"/>
        </w:rPr>
      </w:pPr>
      <w:r w:rsidRPr="00626777">
        <w:rPr>
          <w:rFonts w:ascii="Cambria" w:hAnsi="Cambria"/>
          <w:sz w:val="24"/>
          <w:szCs w:val="24"/>
        </w:rPr>
        <w:t>Lorsqu’il s’agit d’un groupement, ces pièces sont signées, soit par l’ensemble des membres du groupement, soit uniquement par le mandataire conformément aux dispositions du paragraphe C) de l’article 150 du décret précité n° 2-22-431.</w:t>
      </w:r>
    </w:p>
    <w:p w:rsidR="00626777" w:rsidRPr="00626777" w:rsidRDefault="00626777" w:rsidP="00626777">
      <w:pPr>
        <w:spacing w:before="120" w:after="120" w:line="276" w:lineRule="auto"/>
        <w:rPr>
          <w:rFonts w:ascii="Cambria" w:hAnsi="Cambria"/>
          <w:sz w:val="24"/>
          <w:szCs w:val="24"/>
        </w:rPr>
      </w:pPr>
      <w:r w:rsidRPr="00626777">
        <w:rPr>
          <w:rFonts w:ascii="Cambria" w:hAnsi="Cambria"/>
          <w:sz w:val="24"/>
          <w:szCs w:val="24"/>
        </w:rPr>
        <w:t>La signature électronique des pièces et documents s’effectue, à travers le portail des marchés publics, au moyen d’un certificat de signature électronique conformément aux dispositions des textes législatifs et réglementaires en vigueur et aux conditions d’utilisation du portail des marchés publics.</w:t>
      </w:r>
    </w:p>
    <w:p w:rsidR="00626777" w:rsidRPr="003E6CF4" w:rsidRDefault="00626777" w:rsidP="00626777">
      <w:pPr>
        <w:spacing w:before="120" w:after="120" w:line="276" w:lineRule="auto"/>
        <w:jc w:val="both"/>
        <w:rPr>
          <w:rFonts w:ascii="Cambria" w:hAnsi="Cambria"/>
          <w:b/>
          <w:bCs/>
          <w:sz w:val="24"/>
          <w:szCs w:val="24"/>
        </w:rPr>
      </w:pPr>
      <w:r w:rsidRPr="003E6CF4">
        <w:rPr>
          <w:rFonts w:ascii="Cambria" w:hAnsi="Cambria"/>
          <w:b/>
          <w:bCs/>
          <w:sz w:val="24"/>
          <w:szCs w:val="24"/>
        </w:rPr>
        <w:lastRenderedPageBreak/>
        <w:t>NB : La commission d’appel d’offres écarte toute soumission électronique dont les pièces ne sont pas signées via un certificat de signature électronique.</w:t>
      </w:r>
    </w:p>
    <w:p w:rsidR="009B324C" w:rsidRDefault="009B324C" w:rsidP="00626777">
      <w:pPr>
        <w:spacing w:before="120" w:after="120" w:line="276" w:lineRule="auto"/>
        <w:jc w:val="both"/>
        <w:rPr>
          <w:rFonts w:ascii="Cambria" w:hAnsi="Cambria"/>
          <w:sz w:val="24"/>
          <w:szCs w:val="24"/>
        </w:rPr>
      </w:pPr>
    </w:p>
    <w:p w:rsidR="007D79F0" w:rsidRPr="003F5510" w:rsidRDefault="004338D8" w:rsidP="00626777">
      <w:pPr>
        <w:spacing w:before="120" w:after="120" w:line="276" w:lineRule="auto"/>
        <w:jc w:val="both"/>
        <w:rPr>
          <w:rFonts w:ascii="Cambria" w:hAnsi="Cambria"/>
          <w:b/>
          <w:sz w:val="28"/>
          <w:szCs w:val="28"/>
          <w:u w:val="single"/>
        </w:rPr>
      </w:pPr>
      <w:r>
        <w:rPr>
          <w:rFonts w:ascii="Cambria" w:hAnsi="Cambria"/>
          <w:b/>
          <w:sz w:val="28"/>
          <w:szCs w:val="28"/>
          <w:u w:val="single"/>
        </w:rPr>
        <w:t>ARTICLE 1</w:t>
      </w:r>
      <w:r w:rsidR="00626777">
        <w:rPr>
          <w:rFonts w:ascii="Cambria" w:hAnsi="Cambria"/>
          <w:b/>
          <w:sz w:val="28"/>
          <w:szCs w:val="28"/>
          <w:u w:val="single"/>
        </w:rPr>
        <w:t>4</w:t>
      </w:r>
      <w:r>
        <w:rPr>
          <w:rFonts w:ascii="Cambria" w:hAnsi="Cambria"/>
          <w:b/>
          <w:sz w:val="28"/>
          <w:szCs w:val="28"/>
          <w:u w:val="single"/>
        </w:rPr>
        <w:t> :</w:t>
      </w:r>
      <w:r w:rsidR="007D79F0" w:rsidRPr="003F5510">
        <w:rPr>
          <w:rFonts w:ascii="Cambria" w:hAnsi="Cambria"/>
          <w:b/>
          <w:sz w:val="28"/>
          <w:szCs w:val="28"/>
          <w:u w:val="single"/>
        </w:rPr>
        <w:t xml:space="preserve"> </w:t>
      </w:r>
      <w:r w:rsidR="008E680D">
        <w:rPr>
          <w:rFonts w:ascii="Cambria" w:hAnsi="Cambria"/>
          <w:b/>
          <w:sz w:val="28"/>
          <w:szCs w:val="28"/>
          <w:u w:val="single"/>
        </w:rPr>
        <w:t>Délai de validité des offres</w:t>
      </w:r>
    </w:p>
    <w:p w:rsidR="00626777" w:rsidRPr="00626777" w:rsidRDefault="00626777" w:rsidP="00626777">
      <w:pPr>
        <w:spacing w:line="276" w:lineRule="auto"/>
        <w:rPr>
          <w:rFonts w:ascii="Cambria" w:hAnsi="Cambria"/>
          <w:sz w:val="24"/>
          <w:szCs w:val="24"/>
        </w:rPr>
      </w:pPr>
      <w:r w:rsidRPr="00626777">
        <w:rPr>
          <w:rFonts w:ascii="Cambria" w:hAnsi="Cambria"/>
          <w:sz w:val="24"/>
          <w:szCs w:val="24"/>
        </w:rPr>
        <w:t xml:space="preserve">     Les soumissionnaires qui n’ont pas retiré définitivement leur pli dans les conditions prévues à l’article 12 ci-dessus resteront engagés par leurs offres pendant un délai de soixante (60) jours, à compter de la date d’ouverture des plis.</w:t>
      </w:r>
    </w:p>
    <w:p w:rsidR="00626777" w:rsidRDefault="00626777" w:rsidP="00626777">
      <w:pPr>
        <w:spacing w:line="276" w:lineRule="auto"/>
        <w:jc w:val="both"/>
        <w:rPr>
          <w:rFonts w:ascii="Cambria" w:hAnsi="Cambria"/>
          <w:sz w:val="24"/>
          <w:szCs w:val="24"/>
        </w:rPr>
      </w:pPr>
      <w:r w:rsidRPr="00626777">
        <w:rPr>
          <w:rFonts w:ascii="Cambria" w:hAnsi="Cambria"/>
          <w:sz w:val="24"/>
          <w:szCs w:val="24"/>
        </w:rPr>
        <w:t xml:space="preserve">    Si la commission d'appel d'offres estime ne pas être en mesure d'effectuer son choix pendant le délai prévu ci-dessus, le maître d'ouvrage saisit les concurrents, avant l'expiration de ce délai par lettre recommandée avec accusé de réception et leur propose une prorogation pour un nouveau délai qu'il fixe. Seuls les concurrents ayant donné leur accord par lettre recommandée avec accusé de réception adressée au maître d'ouvrage, avant la date limite fixée par ce dernier, restent engagés pendant ce nouveau délai.</w:t>
      </w:r>
    </w:p>
    <w:p w:rsidR="007D79F0" w:rsidRPr="003F5510" w:rsidRDefault="007D79F0" w:rsidP="00626777">
      <w:pPr>
        <w:spacing w:line="276" w:lineRule="auto"/>
        <w:jc w:val="both"/>
        <w:rPr>
          <w:rFonts w:ascii="Cambria" w:hAnsi="Cambria"/>
          <w:b/>
          <w:sz w:val="28"/>
          <w:szCs w:val="28"/>
          <w:u w:val="single"/>
        </w:rPr>
      </w:pPr>
      <w:r w:rsidRPr="003F5510">
        <w:rPr>
          <w:rFonts w:ascii="Cambria" w:hAnsi="Cambria"/>
          <w:b/>
          <w:sz w:val="28"/>
          <w:szCs w:val="28"/>
          <w:u w:val="single"/>
        </w:rPr>
        <w:t>Article 1</w:t>
      </w:r>
      <w:r w:rsidR="00626777">
        <w:rPr>
          <w:rFonts w:ascii="Cambria" w:hAnsi="Cambria"/>
          <w:b/>
          <w:sz w:val="28"/>
          <w:szCs w:val="28"/>
          <w:u w:val="single"/>
        </w:rPr>
        <w:t>5</w:t>
      </w:r>
      <w:r w:rsidRPr="003F5510">
        <w:rPr>
          <w:rFonts w:ascii="Cambria" w:hAnsi="Cambria"/>
          <w:b/>
          <w:sz w:val="28"/>
          <w:szCs w:val="28"/>
          <w:u w:val="single"/>
        </w:rPr>
        <w:t xml:space="preserve"> : </w:t>
      </w:r>
      <w:r w:rsidR="00E711F0">
        <w:rPr>
          <w:rFonts w:ascii="Cambria" w:hAnsi="Cambria"/>
          <w:b/>
          <w:sz w:val="28"/>
          <w:szCs w:val="28"/>
          <w:u w:val="single"/>
        </w:rPr>
        <w:t>Préfé</w:t>
      </w:r>
      <w:r w:rsidR="00E711F0" w:rsidRPr="003F5510">
        <w:rPr>
          <w:rFonts w:ascii="Cambria" w:hAnsi="Cambria"/>
          <w:b/>
          <w:sz w:val="28"/>
          <w:szCs w:val="28"/>
          <w:u w:val="single"/>
        </w:rPr>
        <w:t>rence en faveur de l’entreprise nationale</w:t>
      </w:r>
    </w:p>
    <w:p w:rsidR="00626777" w:rsidRPr="00626777" w:rsidRDefault="00626777" w:rsidP="00626777">
      <w:pPr>
        <w:spacing w:before="120" w:after="120" w:line="276" w:lineRule="auto"/>
        <w:rPr>
          <w:rFonts w:ascii="Cambria" w:hAnsi="Cambria"/>
          <w:sz w:val="24"/>
          <w:szCs w:val="24"/>
        </w:rPr>
      </w:pPr>
      <w:r w:rsidRPr="00626777">
        <w:rPr>
          <w:rFonts w:ascii="Cambria" w:hAnsi="Cambria"/>
          <w:sz w:val="24"/>
          <w:szCs w:val="24"/>
        </w:rPr>
        <w:t>Conformément aux dispositions de l’article 147 du décret précité n° 2-22-431, lorsque des concurrents non installés au Maroc soumissionnent aux marchés de travaux, de fournitures ou de services, une préférence est accordée, lors de l’évaluation des offres financières, aux offres présentées par les concurrents installés au Maroc, sous réserve du respect des engagements pris dans le cadre d’accords internationaux dûment ratifiés par le Royaume du Maroc.</w:t>
      </w:r>
    </w:p>
    <w:p w:rsidR="00626777" w:rsidRPr="00626777" w:rsidRDefault="00626777" w:rsidP="00626777">
      <w:pPr>
        <w:spacing w:before="120" w:after="120" w:line="276" w:lineRule="auto"/>
        <w:rPr>
          <w:rFonts w:ascii="Cambria" w:hAnsi="Cambria"/>
          <w:sz w:val="24"/>
          <w:szCs w:val="24"/>
        </w:rPr>
      </w:pPr>
      <w:r w:rsidRPr="00626777">
        <w:rPr>
          <w:rFonts w:ascii="Cambria" w:hAnsi="Cambria"/>
          <w:sz w:val="24"/>
          <w:szCs w:val="24"/>
        </w:rPr>
        <w:t>A cet effet, le montant de l’offre financière présentée par le concurrent non installé au Maroc est :</w:t>
      </w:r>
    </w:p>
    <w:p w:rsidR="00626777" w:rsidRPr="00626777" w:rsidRDefault="00626777" w:rsidP="00626777">
      <w:pPr>
        <w:spacing w:before="120" w:after="120" w:line="276" w:lineRule="auto"/>
        <w:rPr>
          <w:rFonts w:ascii="Cambria" w:hAnsi="Cambria"/>
          <w:sz w:val="24"/>
          <w:szCs w:val="24"/>
        </w:rPr>
      </w:pPr>
      <w:r w:rsidRPr="00626777">
        <w:rPr>
          <w:rFonts w:ascii="Cambria" w:hAnsi="Cambria"/>
          <w:sz w:val="24"/>
          <w:szCs w:val="24"/>
        </w:rPr>
        <w:t>–</w:t>
      </w:r>
      <w:r w:rsidRPr="00626777">
        <w:rPr>
          <w:rFonts w:ascii="Cambria" w:hAnsi="Cambria"/>
          <w:sz w:val="24"/>
          <w:szCs w:val="24"/>
        </w:rPr>
        <w:tab/>
        <w:t>minoré d’un pourcentage fixé à quinze pour cent (15%), lorsque le montant de cette offre est le plus proche par défaut du prix de référence et qu’il existe des offres présentées par des concurrents installés au Maroc inférieures à ce prix de référence ;</w:t>
      </w:r>
    </w:p>
    <w:p w:rsidR="00626777" w:rsidRPr="00626777" w:rsidRDefault="00626777" w:rsidP="00626777">
      <w:pPr>
        <w:spacing w:before="120" w:after="120" w:line="276" w:lineRule="auto"/>
        <w:rPr>
          <w:rFonts w:ascii="Cambria" w:hAnsi="Cambria"/>
          <w:sz w:val="24"/>
          <w:szCs w:val="24"/>
        </w:rPr>
      </w:pPr>
      <w:r w:rsidRPr="00626777">
        <w:rPr>
          <w:rFonts w:ascii="Cambria" w:hAnsi="Cambria"/>
          <w:sz w:val="24"/>
          <w:szCs w:val="24"/>
        </w:rPr>
        <w:t>–</w:t>
      </w:r>
      <w:r w:rsidRPr="00626777">
        <w:rPr>
          <w:rFonts w:ascii="Cambria" w:hAnsi="Cambria"/>
          <w:sz w:val="24"/>
          <w:szCs w:val="24"/>
        </w:rPr>
        <w:tab/>
        <w:t>majoré d’un pourcentage fixé à quinze pour cent (15%), lorsque le montant de cette offre est le plus proche par excès du prix de référence, en cas d’absence d’offres inférieures à ce prix de référence ;</w:t>
      </w:r>
    </w:p>
    <w:p w:rsidR="00626777" w:rsidRPr="00626777" w:rsidRDefault="00626777" w:rsidP="00626777">
      <w:pPr>
        <w:spacing w:before="120" w:after="120" w:line="276" w:lineRule="auto"/>
        <w:rPr>
          <w:rFonts w:ascii="Cambria" w:hAnsi="Cambria"/>
          <w:sz w:val="24"/>
          <w:szCs w:val="24"/>
        </w:rPr>
      </w:pPr>
      <w:r w:rsidRPr="00626777">
        <w:rPr>
          <w:rFonts w:ascii="Cambria" w:hAnsi="Cambria"/>
          <w:sz w:val="24"/>
          <w:szCs w:val="24"/>
        </w:rPr>
        <w:t>–</w:t>
      </w:r>
      <w:r w:rsidRPr="00626777">
        <w:rPr>
          <w:rFonts w:ascii="Cambria" w:hAnsi="Cambria"/>
          <w:sz w:val="24"/>
          <w:szCs w:val="24"/>
        </w:rPr>
        <w:tab/>
        <w:t>majoré d’un pourcentage fixé à quinze pour cent (15%), lorsque le montant de cette offre est le plus proche par défaut du prix de référence, dans le cas où les offres présentées par les concurrents installés au Maroc sont supérieures à ce prix de référence.</w:t>
      </w:r>
    </w:p>
    <w:p w:rsidR="00626777" w:rsidRDefault="00626777" w:rsidP="00626777">
      <w:pPr>
        <w:spacing w:before="120" w:after="120" w:line="276" w:lineRule="auto"/>
        <w:jc w:val="both"/>
        <w:rPr>
          <w:rFonts w:ascii="Cambria" w:hAnsi="Cambria"/>
          <w:sz w:val="24"/>
          <w:szCs w:val="24"/>
        </w:rPr>
      </w:pPr>
      <w:r w:rsidRPr="00626777">
        <w:rPr>
          <w:rFonts w:ascii="Cambria" w:hAnsi="Cambria"/>
          <w:sz w:val="24"/>
          <w:szCs w:val="24"/>
        </w:rPr>
        <w:t>Les dispositions du présent article ne s’appliquent pas au groupement, lorsque un ou plusieurs de ses membres sont installés au Maroc, à condition que la part qu’il détient ou qu’ils détiennent dans le groupement, telle qu’indiquée sur l’acte d’engagement, est égale ou supérieure à trente (30%) pour cent.</w:t>
      </w:r>
    </w:p>
    <w:p w:rsidR="00626777" w:rsidRDefault="00626777" w:rsidP="00626777">
      <w:pPr>
        <w:spacing w:before="120" w:after="120" w:line="276" w:lineRule="auto"/>
        <w:jc w:val="both"/>
        <w:rPr>
          <w:rFonts w:ascii="Cambria" w:hAnsi="Cambria"/>
          <w:sz w:val="24"/>
          <w:szCs w:val="24"/>
        </w:rPr>
      </w:pPr>
    </w:p>
    <w:p w:rsidR="00626777" w:rsidRDefault="00626777" w:rsidP="00626777">
      <w:pPr>
        <w:spacing w:before="120" w:after="120" w:line="276" w:lineRule="auto"/>
        <w:jc w:val="both"/>
        <w:rPr>
          <w:rFonts w:ascii="Cambria" w:hAnsi="Cambria"/>
          <w:sz w:val="24"/>
          <w:szCs w:val="24"/>
        </w:rPr>
      </w:pPr>
    </w:p>
    <w:p w:rsidR="00EB5FD0" w:rsidRDefault="00EB5FD0" w:rsidP="00626777">
      <w:pPr>
        <w:spacing w:before="120" w:after="120" w:line="276" w:lineRule="auto"/>
        <w:jc w:val="both"/>
        <w:rPr>
          <w:rFonts w:ascii="Cambria" w:hAnsi="Cambria"/>
          <w:sz w:val="24"/>
          <w:szCs w:val="24"/>
        </w:rPr>
      </w:pPr>
    </w:p>
    <w:p w:rsidR="00EB5FD0" w:rsidRDefault="00EB5FD0" w:rsidP="00626777">
      <w:pPr>
        <w:spacing w:before="120" w:after="120" w:line="276" w:lineRule="auto"/>
        <w:jc w:val="both"/>
        <w:rPr>
          <w:rFonts w:ascii="Cambria" w:hAnsi="Cambria"/>
          <w:sz w:val="24"/>
          <w:szCs w:val="24"/>
        </w:rPr>
      </w:pPr>
    </w:p>
    <w:p w:rsidR="00626777" w:rsidRDefault="00626777" w:rsidP="00626777">
      <w:pPr>
        <w:spacing w:before="120" w:after="120" w:line="276" w:lineRule="auto"/>
        <w:jc w:val="both"/>
        <w:rPr>
          <w:rFonts w:ascii="Cambria" w:hAnsi="Cambria"/>
          <w:sz w:val="24"/>
          <w:szCs w:val="24"/>
        </w:rPr>
      </w:pPr>
    </w:p>
    <w:p w:rsidR="007D79F0" w:rsidRPr="003F5510" w:rsidRDefault="00624025" w:rsidP="00626777">
      <w:pPr>
        <w:spacing w:before="120" w:after="120" w:line="276" w:lineRule="auto"/>
        <w:jc w:val="both"/>
        <w:rPr>
          <w:rFonts w:ascii="Cambria" w:hAnsi="Cambria"/>
          <w:b/>
          <w:sz w:val="28"/>
          <w:szCs w:val="28"/>
          <w:u w:val="single"/>
        </w:rPr>
      </w:pPr>
      <w:r>
        <w:rPr>
          <w:rFonts w:ascii="Cambria" w:hAnsi="Cambria"/>
          <w:b/>
          <w:sz w:val="28"/>
          <w:szCs w:val="28"/>
          <w:u w:val="single"/>
        </w:rPr>
        <w:lastRenderedPageBreak/>
        <w:t>Article </w:t>
      </w:r>
      <w:r w:rsidR="00626777">
        <w:rPr>
          <w:rFonts w:ascii="Cambria" w:hAnsi="Cambria"/>
          <w:b/>
          <w:sz w:val="28"/>
          <w:szCs w:val="28"/>
          <w:u w:val="single"/>
        </w:rPr>
        <w:t>16</w:t>
      </w:r>
      <w:r>
        <w:rPr>
          <w:rFonts w:ascii="Cambria" w:hAnsi="Cambria"/>
          <w:b/>
          <w:sz w:val="28"/>
          <w:szCs w:val="28"/>
          <w:u w:val="single"/>
        </w:rPr>
        <w:t xml:space="preserve"> : Monnaie</w:t>
      </w:r>
    </w:p>
    <w:p w:rsidR="00626777" w:rsidRPr="00626777" w:rsidRDefault="00626777" w:rsidP="00626777">
      <w:pPr>
        <w:spacing w:before="120" w:after="120" w:line="276" w:lineRule="auto"/>
        <w:rPr>
          <w:rFonts w:ascii="Cambria" w:hAnsi="Cambria"/>
          <w:bCs/>
          <w:sz w:val="24"/>
          <w:szCs w:val="24"/>
        </w:rPr>
      </w:pPr>
      <w:r w:rsidRPr="00626777">
        <w:rPr>
          <w:rFonts w:ascii="Cambria" w:hAnsi="Cambria"/>
          <w:bCs/>
          <w:sz w:val="24"/>
          <w:szCs w:val="24"/>
        </w:rPr>
        <w:t>Les prix de toutes les offres doivent être formulés et exprimés en Dirham Marocain.</w:t>
      </w:r>
    </w:p>
    <w:p w:rsidR="00626777" w:rsidRPr="00626777" w:rsidRDefault="00626777" w:rsidP="00626777">
      <w:pPr>
        <w:spacing w:before="120" w:after="120" w:line="276" w:lineRule="auto"/>
        <w:rPr>
          <w:rFonts w:ascii="Cambria" w:hAnsi="Cambria"/>
          <w:bCs/>
          <w:sz w:val="24"/>
          <w:szCs w:val="24"/>
        </w:rPr>
      </w:pPr>
      <w:r w:rsidRPr="00626777">
        <w:rPr>
          <w:rFonts w:ascii="Cambria" w:hAnsi="Cambria"/>
          <w:bCs/>
          <w:sz w:val="24"/>
          <w:szCs w:val="24"/>
        </w:rPr>
        <w:t>La monnaie convertible dans laquelle le prix de l’offre financière doit être exprimé, lorsque le concurrent n’est pas installé au Maroc, est le Dollars Américain et/ou l’Euro.</w:t>
      </w:r>
    </w:p>
    <w:p w:rsidR="00626777" w:rsidRDefault="00626777" w:rsidP="00626777">
      <w:pPr>
        <w:spacing w:before="120" w:after="120" w:line="276" w:lineRule="auto"/>
        <w:jc w:val="both"/>
        <w:rPr>
          <w:rFonts w:ascii="Cambria" w:hAnsi="Cambria"/>
          <w:bCs/>
          <w:sz w:val="24"/>
          <w:szCs w:val="24"/>
        </w:rPr>
      </w:pPr>
      <w:r w:rsidRPr="00626777">
        <w:rPr>
          <w:rFonts w:ascii="Cambria" w:hAnsi="Cambria"/>
          <w:bCs/>
          <w:sz w:val="24"/>
          <w:szCs w:val="24"/>
        </w:rPr>
        <w:t>Pour l’évaluation et la comparaison des offres, les montants des offres exprimées en Dollars Américain et/ou l’Euro doivent être convertis en dirhams. Cette conversion s’effectue sur la base du cours de référence du dirham en vigueur, donné par Bank Al-Maghreb, le premier jour ouvrable de la semaine précédant celle du jour d’ouverture des plis</w:t>
      </w:r>
    </w:p>
    <w:p w:rsidR="007D79F0" w:rsidRPr="003F5510" w:rsidRDefault="00626777" w:rsidP="00626777">
      <w:pPr>
        <w:spacing w:before="120" w:after="120" w:line="276" w:lineRule="auto"/>
        <w:jc w:val="both"/>
        <w:rPr>
          <w:rFonts w:ascii="Cambria" w:hAnsi="Cambria"/>
          <w:b/>
          <w:sz w:val="28"/>
          <w:szCs w:val="28"/>
          <w:u w:val="single"/>
        </w:rPr>
      </w:pPr>
      <w:r w:rsidRPr="00626777">
        <w:rPr>
          <w:rFonts w:ascii="Cambria" w:hAnsi="Cambria"/>
          <w:bCs/>
          <w:sz w:val="24"/>
          <w:szCs w:val="24"/>
        </w:rPr>
        <w:t>.</w:t>
      </w:r>
      <w:r w:rsidR="007D79F0" w:rsidRPr="003F5510">
        <w:rPr>
          <w:rFonts w:ascii="Cambria" w:hAnsi="Cambria"/>
          <w:b/>
          <w:sz w:val="28"/>
          <w:szCs w:val="28"/>
          <w:u w:val="single"/>
        </w:rPr>
        <w:t>Article </w:t>
      </w:r>
      <w:r>
        <w:rPr>
          <w:rFonts w:ascii="Cambria" w:hAnsi="Cambria"/>
          <w:b/>
          <w:sz w:val="28"/>
          <w:szCs w:val="28"/>
          <w:u w:val="single"/>
        </w:rPr>
        <w:t>17</w:t>
      </w:r>
      <w:r w:rsidR="007D79F0" w:rsidRPr="003F5510">
        <w:rPr>
          <w:rFonts w:ascii="Cambria" w:hAnsi="Cambria"/>
          <w:b/>
          <w:sz w:val="28"/>
          <w:szCs w:val="28"/>
          <w:u w:val="single"/>
        </w:rPr>
        <w:t xml:space="preserve"> : Langue utilisée</w:t>
      </w:r>
    </w:p>
    <w:p w:rsidR="00626777" w:rsidRDefault="00626777" w:rsidP="00BF422A">
      <w:pPr>
        <w:spacing w:before="120" w:after="120" w:line="276" w:lineRule="auto"/>
        <w:jc w:val="both"/>
        <w:rPr>
          <w:rFonts w:ascii="Cambria" w:hAnsi="Cambria"/>
          <w:sz w:val="24"/>
          <w:szCs w:val="24"/>
        </w:rPr>
      </w:pPr>
      <w:r w:rsidRPr="00626777">
        <w:rPr>
          <w:rFonts w:ascii="Cambria" w:hAnsi="Cambria"/>
          <w:sz w:val="24"/>
          <w:szCs w:val="24"/>
        </w:rPr>
        <w:t>La langue dans laquelle doivent être établies les pièces contenues dans les dossiers et les offres présentées par les concurrents est la langue Arabe et/ou Française.</w:t>
      </w:r>
    </w:p>
    <w:p w:rsidR="000F7C46" w:rsidRPr="003F5510" w:rsidRDefault="000F7C46" w:rsidP="00DD2929">
      <w:pPr>
        <w:spacing w:before="120" w:after="120" w:line="276" w:lineRule="auto"/>
        <w:jc w:val="both"/>
        <w:rPr>
          <w:rFonts w:ascii="Cambria" w:hAnsi="Cambria"/>
          <w:b/>
          <w:sz w:val="28"/>
          <w:szCs w:val="28"/>
          <w:u w:val="single"/>
        </w:rPr>
      </w:pPr>
      <w:r w:rsidRPr="003F5510">
        <w:rPr>
          <w:rFonts w:ascii="Cambria" w:hAnsi="Cambria"/>
          <w:b/>
          <w:sz w:val="28"/>
          <w:szCs w:val="28"/>
          <w:u w:val="single"/>
        </w:rPr>
        <w:t>Article </w:t>
      </w:r>
      <w:r w:rsidR="00DD2929">
        <w:rPr>
          <w:rFonts w:ascii="Cambria" w:hAnsi="Cambria"/>
          <w:b/>
          <w:sz w:val="28"/>
          <w:szCs w:val="28"/>
          <w:u w:val="single"/>
        </w:rPr>
        <w:t>18</w:t>
      </w:r>
      <w:r w:rsidRPr="003F5510">
        <w:rPr>
          <w:rFonts w:ascii="Cambria" w:hAnsi="Cambria"/>
          <w:b/>
          <w:sz w:val="28"/>
          <w:szCs w:val="28"/>
          <w:u w:val="single"/>
        </w:rPr>
        <w:t xml:space="preserve"> : </w:t>
      </w:r>
      <w:r w:rsidR="0067784E">
        <w:rPr>
          <w:rFonts w:ascii="Cambria" w:hAnsi="Cambria"/>
          <w:b/>
          <w:sz w:val="28"/>
          <w:szCs w:val="28"/>
          <w:u w:val="single"/>
        </w:rPr>
        <w:t>Echantillons</w:t>
      </w:r>
      <w:r w:rsidR="0053019F">
        <w:rPr>
          <w:rFonts w:ascii="Cambria" w:hAnsi="Cambria"/>
          <w:b/>
          <w:sz w:val="28"/>
          <w:szCs w:val="28"/>
          <w:u w:val="single"/>
        </w:rPr>
        <w:t xml:space="preserve"> et Documents Techniques</w:t>
      </w:r>
    </w:p>
    <w:p w:rsidR="0053019F" w:rsidRDefault="0053019F" w:rsidP="00392EE6">
      <w:pPr>
        <w:pStyle w:val="Corpsdetexte3"/>
        <w:spacing w:before="240"/>
        <w:rPr>
          <w:rFonts w:ascii="Cambria" w:hAnsi="Cambria"/>
          <w:sz w:val="24"/>
          <w:szCs w:val="24"/>
        </w:rPr>
      </w:pPr>
      <w:r w:rsidRPr="0053019F">
        <w:rPr>
          <w:rFonts w:ascii="Cambria" w:hAnsi="Cambria"/>
          <w:sz w:val="24"/>
          <w:szCs w:val="24"/>
        </w:rPr>
        <w:t xml:space="preserve">Les soumissionnaires sont tenus de déposer les documents techniques </w:t>
      </w:r>
      <w:r w:rsidR="00392EE6">
        <w:rPr>
          <w:rFonts w:ascii="Cambria" w:hAnsi="Cambria"/>
          <w:sz w:val="24"/>
          <w:szCs w:val="24"/>
        </w:rPr>
        <w:t xml:space="preserve">et les échantillons </w:t>
      </w:r>
      <w:r w:rsidRPr="0053019F">
        <w:rPr>
          <w:rFonts w:ascii="Cambria" w:hAnsi="Cambria"/>
          <w:sz w:val="24"/>
          <w:szCs w:val="24"/>
        </w:rPr>
        <w:t>du matériel proposé qui permettent d'apprécier les caractéristiques techniques et de vérifier leur conformité aux spécifications techniques citées dans le CPS.</w:t>
      </w:r>
    </w:p>
    <w:p w:rsidR="00392EE6" w:rsidRPr="00392EE6" w:rsidRDefault="00392EE6" w:rsidP="00832533">
      <w:pPr>
        <w:pStyle w:val="Corpsdetexte3"/>
        <w:spacing w:before="240"/>
        <w:rPr>
          <w:rFonts w:ascii="Cambria" w:hAnsi="Cambria"/>
          <w:b/>
          <w:bCs/>
          <w:sz w:val="24"/>
          <w:szCs w:val="24"/>
          <w:lang w:val="fr-MA"/>
        </w:rPr>
      </w:pPr>
      <w:r>
        <w:rPr>
          <w:rFonts w:ascii="Cambria" w:hAnsi="Cambria"/>
          <w:b/>
          <w:bCs/>
          <w:sz w:val="24"/>
          <w:szCs w:val="24"/>
        </w:rPr>
        <w:t>L</w:t>
      </w:r>
      <w:r w:rsidRPr="00392EE6">
        <w:rPr>
          <w:rFonts w:ascii="Cambria" w:hAnsi="Cambria"/>
          <w:b/>
          <w:bCs/>
          <w:sz w:val="24"/>
          <w:szCs w:val="24"/>
        </w:rPr>
        <w:t xml:space="preserve">es documents techniques doivent être mis dans un pli fermé et déposés au siège du Conseil Provincial Fahs Anjra au plus tard le </w:t>
      </w:r>
      <w:r w:rsidR="00832533">
        <w:rPr>
          <w:rFonts w:ascii="Cambria" w:hAnsi="Cambria"/>
          <w:b/>
          <w:bCs/>
          <w:sz w:val="24"/>
          <w:szCs w:val="24"/>
        </w:rPr>
        <w:t>06</w:t>
      </w:r>
      <w:r w:rsidRPr="00392EE6">
        <w:rPr>
          <w:rFonts w:ascii="Cambria" w:hAnsi="Cambria"/>
          <w:b/>
          <w:bCs/>
          <w:sz w:val="24"/>
          <w:szCs w:val="24"/>
        </w:rPr>
        <w:t xml:space="preserve"> Mars 2024 avant 16h30, ou joint au dossier d’appel d’offre déposé par voie électronique avant 11h00 du </w:t>
      </w:r>
      <w:r w:rsidR="00832533">
        <w:rPr>
          <w:rFonts w:ascii="Cambria" w:hAnsi="Cambria"/>
          <w:b/>
          <w:bCs/>
          <w:sz w:val="24"/>
          <w:szCs w:val="24"/>
        </w:rPr>
        <w:t>07</w:t>
      </w:r>
      <w:r w:rsidRPr="00392EE6">
        <w:rPr>
          <w:rFonts w:ascii="Cambria" w:hAnsi="Cambria"/>
          <w:b/>
          <w:bCs/>
          <w:sz w:val="24"/>
          <w:szCs w:val="24"/>
        </w:rPr>
        <w:t xml:space="preserve"> Mars 2024.</w:t>
      </w:r>
    </w:p>
    <w:p w:rsidR="00392EE6" w:rsidRPr="00392EE6" w:rsidRDefault="00392EE6" w:rsidP="00392EE6">
      <w:pPr>
        <w:pStyle w:val="Corpsdetexte3"/>
        <w:spacing w:before="240"/>
        <w:rPr>
          <w:rFonts w:ascii="Cambria" w:hAnsi="Cambria"/>
          <w:b/>
          <w:bCs/>
          <w:sz w:val="24"/>
          <w:szCs w:val="24"/>
        </w:rPr>
      </w:pPr>
      <w:r w:rsidRPr="00392EE6">
        <w:rPr>
          <w:rFonts w:ascii="Cambria" w:hAnsi="Cambria"/>
          <w:b/>
          <w:bCs/>
          <w:sz w:val="24"/>
          <w:szCs w:val="24"/>
        </w:rPr>
        <w:t xml:space="preserve">Concernant les échantillons, le concurrent ayant présenté l’offre économiquement la plus avantageuse sera invité après la séance d’ouverture des plis, à </w:t>
      </w:r>
      <w:r>
        <w:rPr>
          <w:rFonts w:ascii="Cambria" w:hAnsi="Cambria"/>
          <w:b/>
          <w:bCs/>
          <w:sz w:val="24"/>
          <w:szCs w:val="24"/>
        </w:rPr>
        <w:t xml:space="preserve">les </w:t>
      </w:r>
      <w:r w:rsidRPr="00392EE6">
        <w:rPr>
          <w:rFonts w:ascii="Cambria" w:hAnsi="Cambria"/>
          <w:b/>
          <w:bCs/>
          <w:sz w:val="24"/>
          <w:szCs w:val="24"/>
        </w:rPr>
        <w:t>produire</w:t>
      </w:r>
      <w:r>
        <w:rPr>
          <w:rFonts w:ascii="Cambria" w:hAnsi="Cambria"/>
          <w:b/>
          <w:bCs/>
          <w:sz w:val="24"/>
          <w:szCs w:val="24"/>
        </w:rPr>
        <w:t xml:space="preserve"> conformément aux spécifications techniques citées dans le CPS.</w:t>
      </w:r>
    </w:p>
    <w:p w:rsidR="0053019F" w:rsidRPr="00392EE6" w:rsidRDefault="0053019F" w:rsidP="0067784E">
      <w:pPr>
        <w:pStyle w:val="Corpsdetexte3"/>
        <w:spacing w:before="240"/>
        <w:rPr>
          <w:rFonts w:ascii="Cambria" w:hAnsi="Cambria"/>
          <w:b/>
          <w:bCs/>
          <w:sz w:val="24"/>
          <w:szCs w:val="24"/>
        </w:rPr>
      </w:pPr>
      <w:r w:rsidRPr="00392EE6">
        <w:rPr>
          <w:rFonts w:ascii="Cambria" w:hAnsi="Cambria"/>
          <w:b/>
          <w:bCs/>
          <w:sz w:val="24"/>
          <w:szCs w:val="24"/>
        </w:rPr>
        <w:t xml:space="preserve">Les concurrents qui ne présenteront pas tous les </w:t>
      </w:r>
      <w:r w:rsidR="0067784E" w:rsidRPr="00392EE6">
        <w:rPr>
          <w:rFonts w:ascii="Cambria" w:hAnsi="Cambria"/>
          <w:b/>
          <w:bCs/>
          <w:sz w:val="24"/>
          <w:szCs w:val="24"/>
        </w:rPr>
        <w:t>échantillons</w:t>
      </w:r>
      <w:r w:rsidRPr="00392EE6">
        <w:rPr>
          <w:rFonts w:ascii="Cambria" w:hAnsi="Cambria"/>
          <w:b/>
          <w:bCs/>
          <w:sz w:val="24"/>
          <w:szCs w:val="24"/>
        </w:rPr>
        <w:t xml:space="preserve"> demandés seront écartés.</w:t>
      </w:r>
    </w:p>
    <w:p w:rsidR="0053019F" w:rsidRPr="00392EE6" w:rsidRDefault="0053019F" w:rsidP="0067784E">
      <w:pPr>
        <w:pStyle w:val="Corpsdetexte3"/>
        <w:spacing w:before="240"/>
        <w:rPr>
          <w:rFonts w:ascii="Cambria" w:hAnsi="Cambria"/>
          <w:b/>
          <w:bCs/>
          <w:sz w:val="24"/>
          <w:szCs w:val="24"/>
        </w:rPr>
      </w:pPr>
      <w:r w:rsidRPr="00392EE6">
        <w:rPr>
          <w:rFonts w:ascii="Cambria" w:hAnsi="Cambria"/>
          <w:b/>
          <w:bCs/>
          <w:sz w:val="24"/>
          <w:szCs w:val="24"/>
        </w:rPr>
        <w:t xml:space="preserve">Les prix concernés par le dépôt des </w:t>
      </w:r>
      <w:r w:rsidR="0067784E" w:rsidRPr="00392EE6">
        <w:rPr>
          <w:rFonts w:ascii="Cambria" w:hAnsi="Cambria"/>
          <w:b/>
          <w:bCs/>
          <w:sz w:val="24"/>
          <w:szCs w:val="24"/>
        </w:rPr>
        <w:t>échantillons</w:t>
      </w:r>
      <w:r w:rsidRPr="00392EE6">
        <w:rPr>
          <w:rFonts w:ascii="Cambria" w:hAnsi="Cambria"/>
          <w:b/>
          <w:bCs/>
          <w:sz w:val="24"/>
          <w:szCs w:val="24"/>
        </w:rPr>
        <w:t xml:space="preserve"> et documents techniques sont les prix : </w:t>
      </w:r>
    </w:p>
    <w:p w:rsidR="0053019F" w:rsidRPr="00392EE6" w:rsidRDefault="0053019F" w:rsidP="009057DB">
      <w:pPr>
        <w:pStyle w:val="Corpsdetexte3"/>
        <w:spacing w:before="240"/>
        <w:rPr>
          <w:rFonts w:ascii="Cambria" w:hAnsi="Cambria"/>
          <w:b/>
          <w:bCs/>
          <w:sz w:val="24"/>
          <w:szCs w:val="24"/>
        </w:rPr>
      </w:pPr>
      <w:r w:rsidRPr="00392EE6">
        <w:rPr>
          <w:rFonts w:ascii="Cambria" w:hAnsi="Cambria"/>
          <w:b/>
          <w:bCs/>
          <w:sz w:val="24"/>
          <w:szCs w:val="24"/>
        </w:rPr>
        <w:t>N° 01</w:t>
      </w:r>
      <w:r w:rsidR="00C05614" w:rsidRPr="00392EE6">
        <w:rPr>
          <w:rFonts w:ascii="Cambria" w:hAnsi="Cambria"/>
          <w:b/>
          <w:bCs/>
          <w:sz w:val="24"/>
          <w:szCs w:val="24"/>
        </w:rPr>
        <w:t>, N</w:t>
      </w:r>
      <w:r w:rsidRPr="00392EE6">
        <w:rPr>
          <w:rFonts w:ascii="Cambria" w:hAnsi="Cambria"/>
          <w:b/>
          <w:bCs/>
          <w:sz w:val="24"/>
          <w:szCs w:val="24"/>
        </w:rPr>
        <w:t>°02</w:t>
      </w:r>
      <w:r w:rsidR="0069627E" w:rsidRPr="00392EE6">
        <w:rPr>
          <w:rFonts w:ascii="Cambria" w:hAnsi="Cambria"/>
          <w:b/>
          <w:bCs/>
          <w:sz w:val="24"/>
          <w:szCs w:val="24"/>
        </w:rPr>
        <w:t>, N</w:t>
      </w:r>
      <w:r w:rsidRPr="00392EE6">
        <w:rPr>
          <w:rFonts w:ascii="Cambria" w:hAnsi="Cambria"/>
          <w:b/>
          <w:bCs/>
          <w:sz w:val="24"/>
          <w:szCs w:val="24"/>
        </w:rPr>
        <w:t>°03</w:t>
      </w:r>
      <w:r w:rsidR="00B05F9D" w:rsidRPr="00392EE6">
        <w:rPr>
          <w:rFonts w:ascii="Cambria" w:hAnsi="Cambria"/>
          <w:b/>
          <w:bCs/>
          <w:sz w:val="24"/>
          <w:szCs w:val="24"/>
        </w:rPr>
        <w:t xml:space="preserve"> et N°</w:t>
      </w:r>
      <w:r w:rsidR="009057DB">
        <w:rPr>
          <w:rFonts w:ascii="Cambria" w:hAnsi="Cambria"/>
          <w:b/>
          <w:bCs/>
          <w:sz w:val="24"/>
          <w:szCs w:val="24"/>
        </w:rPr>
        <w:t>10</w:t>
      </w:r>
      <w:r w:rsidRPr="00392EE6">
        <w:rPr>
          <w:rFonts w:ascii="Cambria" w:hAnsi="Cambria"/>
          <w:b/>
          <w:bCs/>
          <w:sz w:val="24"/>
          <w:szCs w:val="24"/>
        </w:rPr>
        <w:t>.</w:t>
      </w:r>
    </w:p>
    <w:p w:rsidR="00995E01" w:rsidRDefault="0045786A" w:rsidP="0045786A">
      <w:pPr>
        <w:pStyle w:val="Corpsdetexte3"/>
        <w:spacing w:before="240"/>
        <w:rPr>
          <w:rFonts w:ascii="Cambria" w:hAnsi="Cambria"/>
          <w:sz w:val="24"/>
          <w:szCs w:val="24"/>
        </w:rPr>
      </w:pPr>
      <w:r>
        <w:rPr>
          <w:rFonts w:ascii="Cambria" w:hAnsi="Cambria"/>
          <w:sz w:val="24"/>
          <w:szCs w:val="24"/>
        </w:rPr>
        <w:t>Les Echantillons devront être accompagnés obligatoirement des documents techniques, catalogues, certificats et attestations.</w:t>
      </w:r>
    </w:p>
    <w:p w:rsidR="00EB62A4" w:rsidRPr="00A075FD" w:rsidRDefault="00842359" w:rsidP="005F463E">
      <w:pPr>
        <w:pStyle w:val="Corpsdetexte3"/>
        <w:spacing w:before="240"/>
        <w:rPr>
          <w:rFonts w:ascii="Cambria" w:hAnsi="Cambria"/>
          <w:sz w:val="24"/>
          <w:szCs w:val="24"/>
        </w:rPr>
      </w:pPr>
      <w:r>
        <w:rPr>
          <w:rFonts w:ascii="Cambria" w:hAnsi="Cambria" w:cs="TT394o00"/>
          <w:b/>
          <w:bCs/>
          <w:noProof/>
          <w:sz w:val="24"/>
          <w:szCs w:val="24"/>
        </w:rPr>
        <w:drawing>
          <wp:anchor distT="0" distB="0" distL="114300" distR="114300" simplePos="0" relativeHeight="251658240" behindDoc="0" locked="0" layoutInCell="1" allowOverlap="1">
            <wp:simplePos x="0" y="0"/>
            <wp:positionH relativeFrom="column">
              <wp:posOffset>-635</wp:posOffset>
            </wp:positionH>
            <wp:positionV relativeFrom="paragraph">
              <wp:posOffset>190500</wp:posOffset>
            </wp:positionV>
            <wp:extent cx="2324100" cy="222891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3475" cy="224749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C75EE" w:rsidRPr="00FC6A6F" w:rsidRDefault="0069627E" w:rsidP="0069627E">
      <w:pPr>
        <w:jc w:val="both"/>
        <w:rPr>
          <w:rFonts w:ascii="Cambria" w:hAnsi="Cambria" w:cs="TT394o00"/>
          <w:b/>
          <w:bCs/>
          <w:sz w:val="24"/>
          <w:szCs w:val="24"/>
        </w:rPr>
      </w:pPr>
      <w:r w:rsidRPr="0069627E">
        <w:rPr>
          <w:rFonts w:ascii="Cambria" w:hAnsi="Cambria" w:cs="TT394o00"/>
          <w:b/>
          <w:bCs/>
          <w:sz w:val="24"/>
          <w:szCs w:val="24"/>
        </w:rPr>
        <w:tab/>
      </w:r>
      <w:r w:rsidRPr="0069627E">
        <w:rPr>
          <w:rFonts w:ascii="Cambria" w:hAnsi="Cambria" w:cs="TT394o00"/>
          <w:b/>
          <w:bCs/>
          <w:sz w:val="24"/>
          <w:szCs w:val="24"/>
        </w:rPr>
        <w:tab/>
        <w:t xml:space="preserve">                    </w:t>
      </w:r>
      <w:r>
        <w:rPr>
          <w:rFonts w:ascii="Cambria" w:hAnsi="Cambria" w:cs="TT394o00"/>
          <w:b/>
          <w:bCs/>
          <w:sz w:val="24"/>
          <w:szCs w:val="24"/>
        </w:rPr>
        <w:t xml:space="preserve">         </w:t>
      </w:r>
      <w:r w:rsidR="00842359">
        <w:rPr>
          <w:rFonts w:ascii="Cambria" w:hAnsi="Cambria" w:cs="TT394o00"/>
          <w:b/>
          <w:bCs/>
          <w:sz w:val="24"/>
          <w:szCs w:val="24"/>
        </w:rPr>
        <w:t xml:space="preserve">                                                   </w:t>
      </w:r>
      <w:r w:rsidRPr="0069627E">
        <w:rPr>
          <w:rFonts w:ascii="Cambria" w:hAnsi="Cambria" w:cs="TT394o00"/>
          <w:b/>
          <w:bCs/>
          <w:sz w:val="24"/>
          <w:szCs w:val="24"/>
        </w:rPr>
        <w:t xml:space="preserve">  Lu et</w:t>
      </w:r>
      <w:bookmarkStart w:id="4" w:name="_GoBack"/>
      <w:bookmarkEnd w:id="4"/>
      <w:r w:rsidRPr="0069627E">
        <w:rPr>
          <w:rFonts w:ascii="Cambria" w:hAnsi="Cambria" w:cs="TT394o00"/>
          <w:b/>
          <w:bCs/>
          <w:sz w:val="24"/>
          <w:szCs w:val="24"/>
        </w:rPr>
        <w:t xml:space="preserve"> accepté par l’entrepreneur</w:t>
      </w:r>
    </w:p>
    <w:sectPr w:rsidR="00DC75EE" w:rsidRPr="00FC6A6F" w:rsidSect="00715041">
      <w:footerReference w:type="even" r:id="rId9"/>
      <w:footerReference w:type="default" r:id="rId10"/>
      <w:endnotePr>
        <w:numFmt w:val="lowerLetter"/>
      </w:endnotePr>
      <w:pgSz w:w="11906" w:h="16838"/>
      <w:pgMar w:top="993" w:right="1274" w:bottom="993"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CEE" w:rsidRDefault="005B2CEE">
      <w:r>
        <w:separator/>
      </w:r>
    </w:p>
  </w:endnote>
  <w:endnote w:type="continuationSeparator" w:id="0">
    <w:p w:rsidR="005B2CEE" w:rsidRDefault="005B2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T394o00">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0" w:rsidRDefault="00683C84" w:rsidP="00324DC0">
    <w:pPr>
      <w:pStyle w:val="Pieddepage"/>
      <w:framePr w:wrap="around" w:vAnchor="text" w:hAnchor="margin" w:xAlign="center" w:y="1"/>
      <w:rPr>
        <w:rStyle w:val="Numrodepage"/>
      </w:rPr>
    </w:pPr>
    <w:r>
      <w:rPr>
        <w:rStyle w:val="Numrodepage"/>
      </w:rPr>
      <w:fldChar w:fldCharType="begin"/>
    </w:r>
    <w:r w:rsidR="00324DC0">
      <w:rPr>
        <w:rStyle w:val="Numrodepage"/>
      </w:rPr>
      <w:instrText xml:space="preserve">PAGE  </w:instrText>
    </w:r>
    <w:r>
      <w:rPr>
        <w:rStyle w:val="Numrodepage"/>
      </w:rPr>
      <w:fldChar w:fldCharType="end"/>
    </w:r>
  </w:p>
  <w:p w:rsidR="00324DC0" w:rsidRDefault="00324DC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0" w:rsidRDefault="00683C84" w:rsidP="00324DC0">
    <w:pPr>
      <w:pStyle w:val="Pieddepage"/>
      <w:framePr w:wrap="around" w:vAnchor="text" w:hAnchor="margin" w:xAlign="center" w:y="1"/>
      <w:rPr>
        <w:rStyle w:val="Numrodepage"/>
      </w:rPr>
    </w:pPr>
    <w:r>
      <w:rPr>
        <w:rStyle w:val="Numrodepage"/>
      </w:rPr>
      <w:fldChar w:fldCharType="begin"/>
    </w:r>
    <w:r w:rsidR="00324DC0">
      <w:rPr>
        <w:rStyle w:val="Numrodepage"/>
      </w:rPr>
      <w:instrText xml:space="preserve">PAGE  </w:instrText>
    </w:r>
    <w:r>
      <w:rPr>
        <w:rStyle w:val="Numrodepage"/>
      </w:rPr>
      <w:fldChar w:fldCharType="separate"/>
    </w:r>
    <w:r w:rsidR="00842359">
      <w:rPr>
        <w:rStyle w:val="Numrodepage"/>
        <w:noProof/>
      </w:rPr>
      <w:t>9</w:t>
    </w:r>
    <w:r>
      <w:rPr>
        <w:rStyle w:val="Numrodepage"/>
      </w:rPr>
      <w:fldChar w:fldCharType="end"/>
    </w:r>
  </w:p>
  <w:p w:rsidR="00324DC0" w:rsidRDefault="00324DC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CEE" w:rsidRDefault="005B2CEE">
      <w:r>
        <w:separator/>
      </w:r>
    </w:p>
  </w:footnote>
  <w:footnote w:type="continuationSeparator" w:id="0">
    <w:p w:rsidR="005B2CEE" w:rsidRDefault="005B2C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03A20"/>
    <w:multiLevelType w:val="hybridMultilevel"/>
    <w:tmpl w:val="6ED8E4DE"/>
    <w:lvl w:ilvl="0" w:tplc="4490A5C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D17DF5"/>
    <w:multiLevelType w:val="hybridMultilevel"/>
    <w:tmpl w:val="CF90703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106716"/>
    <w:multiLevelType w:val="hybridMultilevel"/>
    <w:tmpl w:val="5B509BD8"/>
    <w:lvl w:ilvl="0" w:tplc="8F3EEB16">
      <w:start w:val="1"/>
      <w:numFmt w:val="lowerLetter"/>
      <w:lvlText w:val="%1)"/>
      <w:lvlJc w:val="left"/>
      <w:pPr>
        <w:ind w:left="928" w:hanging="360"/>
      </w:pPr>
      <w:rPr>
        <w:rFonts w:hint="default"/>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3" w15:restartNumberingAfterBreak="0">
    <w:nsid w:val="14F76962"/>
    <w:multiLevelType w:val="hybridMultilevel"/>
    <w:tmpl w:val="0F36E148"/>
    <w:lvl w:ilvl="0" w:tplc="CDFCE1B8">
      <w:start w:val="1"/>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942ED8"/>
    <w:multiLevelType w:val="hybridMultilevel"/>
    <w:tmpl w:val="1DA46982"/>
    <w:lvl w:ilvl="0" w:tplc="630C58D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722838"/>
    <w:multiLevelType w:val="hybridMultilevel"/>
    <w:tmpl w:val="193A097C"/>
    <w:lvl w:ilvl="0" w:tplc="CE180E04">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21B72A4D"/>
    <w:multiLevelType w:val="hybridMultilevel"/>
    <w:tmpl w:val="F0AA3E16"/>
    <w:lvl w:ilvl="0" w:tplc="EAB81B34">
      <w:start w:val="2"/>
      <w:numFmt w:val="lowerLetter"/>
      <w:lvlText w:val="%1)"/>
      <w:lvlJc w:val="left"/>
      <w:pPr>
        <w:tabs>
          <w:tab w:val="num" w:pos="786"/>
        </w:tabs>
        <w:ind w:left="786" w:right="786" w:hanging="360"/>
      </w:pPr>
      <w:rPr>
        <w:rFonts w:hint="default"/>
      </w:rPr>
    </w:lvl>
    <w:lvl w:ilvl="1" w:tplc="040C0019" w:tentative="1">
      <w:start w:val="1"/>
      <w:numFmt w:val="lowerLetter"/>
      <w:lvlText w:val="%2."/>
      <w:lvlJc w:val="left"/>
      <w:pPr>
        <w:tabs>
          <w:tab w:val="num" w:pos="1506"/>
        </w:tabs>
        <w:ind w:left="1506" w:right="1506" w:hanging="360"/>
      </w:pPr>
    </w:lvl>
    <w:lvl w:ilvl="2" w:tplc="040C001B" w:tentative="1">
      <w:start w:val="1"/>
      <w:numFmt w:val="lowerRoman"/>
      <w:lvlText w:val="%3."/>
      <w:lvlJc w:val="right"/>
      <w:pPr>
        <w:tabs>
          <w:tab w:val="num" w:pos="2226"/>
        </w:tabs>
        <w:ind w:left="2226" w:right="2226" w:hanging="180"/>
      </w:pPr>
    </w:lvl>
    <w:lvl w:ilvl="3" w:tplc="040C000F" w:tentative="1">
      <w:start w:val="1"/>
      <w:numFmt w:val="decimal"/>
      <w:lvlText w:val="%4."/>
      <w:lvlJc w:val="left"/>
      <w:pPr>
        <w:tabs>
          <w:tab w:val="num" w:pos="2946"/>
        </w:tabs>
        <w:ind w:left="2946" w:right="2946" w:hanging="360"/>
      </w:pPr>
    </w:lvl>
    <w:lvl w:ilvl="4" w:tplc="040C0019" w:tentative="1">
      <w:start w:val="1"/>
      <w:numFmt w:val="lowerLetter"/>
      <w:lvlText w:val="%5."/>
      <w:lvlJc w:val="left"/>
      <w:pPr>
        <w:tabs>
          <w:tab w:val="num" w:pos="3666"/>
        </w:tabs>
        <w:ind w:left="3666" w:right="3666" w:hanging="360"/>
      </w:pPr>
    </w:lvl>
    <w:lvl w:ilvl="5" w:tplc="040C001B" w:tentative="1">
      <w:start w:val="1"/>
      <w:numFmt w:val="lowerRoman"/>
      <w:lvlText w:val="%6."/>
      <w:lvlJc w:val="right"/>
      <w:pPr>
        <w:tabs>
          <w:tab w:val="num" w:pos="4386"/>
        </w:tabs>
        <w:ind w:left="4386" w:right="4386" w:hanging="180"/>
      </w:pPr>
    </w:lvl>
    <w:lvl w:ilvl="6" w:tplc="040C000F" w:tentative="1">
      <w:start w:val="1"/>
      <w:numFmt w:val="decimal"/>
      <w:lvlText w:val="%7."/>
      <w:lvlJc w:val="left"/>
      <w:pPr>
        <w:tabs>
          <w:tab w:val="num" w:pos="5106"/>
        </w:tabs>
        <w:ind w:left="5106" w:right="5106" w:hanging="360"/>
      </w:pPr>
    </w:lvl>
    <w:lvl w:ilvl="7" w:tplc="040C0019" w:tentative="1">
      <w:start w:val="1"/>
      <w:numFmt w:val="lowerLetter"/>
      <w:lvlText w:val="%8."/>
      <w:lvlJc w:val="left"/>
      <w:pPr>
        <w:tabs>
          <w:tab w:val="num" w:pos="5826"/>
        </w:tabs>
        <w:ind w:left="5826" w:right="5826" w:hanging="360"/>
      </w:pPr>
    </w:lvl>
    <w:lvl w:ilvl="8" w:tplc="040C001B" w:tentative="1">
      <w:start w:val="1"/>
      <w:numFmt w:val="lowerRoman"/>
      <w:lvlText w:val="%9."/>
      <w:lvlJc w:val="right"/>
      <w:pPr>
        <w:tabs>
          <w:tab w:val="num" w:pos="6546"/>
        </w:tabs>
        <w:ind w:left="6546" w:right="6546" w:hanging="180"/>
      </w:pPr>
    </w:lvl>
  </w:abstractNum>
  <w:abstractNum w:abstractNumId="7" w15:restartNumberingAfterBreak="0">
    <w:nsid w:val="231D588C"/>
    <w:multiLevelType w:val="hybridMultilevel"/>
    <w:tmpl w:val="70E4718A"/>
    <w:lvl w:ilvl="0" w:tplc="CFAEC560">
      <w:start w:val="1"/>
      <w:numFmt w:val="lowerLetter"/>
      <w:lvlText w:val="%1-"/>
      <w:lvlJc w:val="left"/>
      <w:pPr>
        <w:tabs>
          <w:tab w:val="num" w:pos="786"/>
        </w:tabs>
        <w:ind w:left="786" w:hanging="360"/>
      </w:pPr>
      <w:rPr>
        <w:rFonts w:hint="default"/>
      </w:rPr>
    </w:lvl>
    <w:lvl w:ilvl="1" w:tplc="040C0019" w:tentative="1">
      <w:start w:val="1"/>
      <w:numFmt w:val="lowerLetter"/>
      <w:lvlText w:val="%2."/>
      <w:lvlJc w:val="left"/>
      <w:pPr>
        <w:tabs>
          <w:tab w:val="num" w:pos="1506"/>
        </w:tabs>
        <w:ind w:left="1506" w:hanging="360"/>
      </w:pPr>
    </w:lvl>
    <w:lvl w:ilvl="2" w:tplc="040C001B" w:tentative="1">
      <w:start w:val="1"/>
      <w:numFmt w:val="lowerRoman"/>
      <w:lvlText w:val="%3."/>
      <w:lvlJc w:val="right"/>
      <w:pPr>
        <w:tabs>
          <w:tab w:val="num" w:pos="2226"/>
        </w:tabs>
        <w:ind w:left="2226" w:hanging="180"/>
      </w:pPr>
    </w:lvl>
    <w:lvl w:ilvl="3" w:tplc="040C000F" w:tentative="1">
      <w:start w:val="1"/>
      <w:numFmt w:val="decimal"/>
      <w:lvlText w:val="%4."/>
      <w:lvlJc w:val="left"/>
      <w:pPr>
        <w:tabs>
          <w:tab w:val="num" w:pos="2946"/>
        </w:tabs>
        <w:ind w:left="2946" w:hanging="360"/>
      </w:pPr>
    </w:lvl>
    <w:lvl w:ilvl="4" w:tplc="040C0019" w:tentative="1">
      <w:start w:val="1"/>
      <w:numFmt w:val="lowerLetter"/>
      <w:lvlText w:val="%5."/>
      <w:lvlJc w:val="left"/>
      <w:pPr>
        <w:tabs>
          <w:tab w:val="num" w:pos="3666"/>
        </w:tabs>
        <w:ind w:left="3666" w:hanging="360"/>
      </w:pPr>
    </w:lvl>
    <w:lvl w:ilvl="5" w:tplc="040C001B" w:tentative="1">
      <w:start w:val="1"/>
      <w:numFmt w:val="lowerRoman"/>
      <w:lvlText w:val="%6."/>
      <w:lvlJc w:val="right"/>
      <w:pPr>
        <w:tabs>
          <w:tab w:val="num" w:pos="4386"/>
        </w:tabs>
        <w:ind w:left="4386" w:hanging="180"/>
      </w:pPr>
    </w:lvl>
    <w:lvl w:ilvl="6" w:tplc="040C000F" w:tentative="1">
      <w:start w:val="1"/>
      <w:numFmt w:val="decimal"/>
      <w:lvlText w:val="%7."/>
      <w:lvlJc w:val="left"/>
      <w:pPr>
        <w:tabs>
          <w:tab w:val="num" w:pos="5106"/>
        </w:tabs>
        <w:ind w:left="5106" w:hanging="360"/>
      </w:pPr>
    </w:lvl>
    <w:lvl w:ilvl="7" w:tplc="040C0019" w:tentative="1">
      <w:start w:val="1"/>
      <w:numFmt w:val="lowerLetter"/>
      <w:lvlText w:val="%8."/>
      <w:lvlJc w:val="left"/>
      <w:pPr>
        <w:tabs>
          <w:tab w:val="num" w:pos="5826"/>
        </w:tabs>
        <w:ind w:left="5826" w:hanging="360"/>
      </w:pPr>
    </w:lvl>
    <w:lvl w:ilvl="8" w:tplc="040C001B" w:tentative="1">
      <w:start w:val="1"/>
      <w:numFmt w:val="lowerRoman"/>
      <w:lvlText w:val="%9."/>
      <w:lvlJc w:val="right"/>
      <w:pPr>
        <w:tabs>
          <w:tab w:val="num" w:pos="6546"/>
        </w:tabs>
        <w:ind w:left="6546" w:hanging="180"/>
      </w:pPr>
    </w:lvl>
  </w:abstractNum>
  <w:abstractNum w:abstractNumId="8" w15:restartNumberingAfterBreak="0">
    <w:nsid w:val="243958C3"/>
    <w:multiLevelType w:val="hybridMultilevel"/>
    <w:tmpl w:val="F5AEAC2C"/>
    <w:lvl w:ilvl="0" w:tplc="2F2AE18A">
      <w:start w:val="1"/>
      <w:numFmt w:val="lowerLetter"/>
      <w:lvlText w:val="%1."/>
      <w:lvlJc w:val="left"/>
      <w:pPr>
        <w:tabs>
          <w:tab w:val="num" w:pos="1080"/>
        </w:tabs>
        <w:ind w:left="1080" w:hanging="360"/>
      </w:pPr>
      <w:rPr>
        <w:rFonts w:hint="default"/>
      </w:rPr>
    </w:lvl>
    <w:lvl w:ilvl="1" w:tplc="040C0019">
      <w:start w:val="1"/>
      <w:numFmt w:val="lowerLetter"/>
      <w:lvlText w:val="%2."/>
      <w:lvlJc w:val="left"/>
      <w:pPr>
        <w:tabs>
          <w:tab w:val="num" w:pos="1260"/>
        </w:tabs>
        <w:ind w:left="1260" w:hanging="360"/>
      </w:p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9" w15:restartNumberingAfterBreak="0">
    <w:nsid w:val="24685BAA"/>
    <w:multiLevelType w:val="hybridMultilevel"/>
    <w:tmpl w:val="C7B85A06"/>
    <w:lvl w:ilvl="0" w:tplc="040C0001">
      <w:start w:val="1"/>
      <w:numFmt w:val="bullet"/>
      <w:lvlText w:val=""/>
      <w:lvlJc w:val="left"/>
      <w:pPr>
        <w:tabs>
          <w:tab w:val="num" w:pos="786"/>
        </w:tabs>
        <w:ind w:left="786" w:hanging="360"/>
      </w:pPr>
      <w:rPr>
        <w:rFonts w:ascii="Symbol" w:hAnsi="Symbol" w:hint="default"/>
      </w:rPr>
    </w:lvl>
    <w:lvl w:ilvl="1" w:tplc="040C0019" w:tentative="1">
      <w:start w:val="1"/>
      <w:numFmt w:val="lowerLetter"/>
      <w:lvlText w:val="%2."/>
      <w:lvlJc w:val="left"/>
      <w:pPr>
        <w:tabs>
          <w:tab w:val="num" w:pos="1506"/>
        </w:tabs>
        <w:ind w:left="1506" w:hanging="360"/>
      </w:pPr>
    </w:lvl>
    <w:lvl w:ilvl="2" w:tplc="040C001B" w:tentative="1">
      <w:start w:val="1"/>
      <w:numFmt w:val="lowerRoman"/>
      <w:lvlText w:val="%3."/>
      <w:lvlJc w:val="right"/>
      <w:pPr>
        <w:tabs>
          <w:tab w:val="num" w:pos="2226"/>
        </w:tabs>
        <w:ind w:left="2226" w:hanging="180"/>
      </w:pPr>
    </w:lvl>
    <w:lvl w:ilvl="3" w:tplc="040C000F" w:tentative="1">
      <w:start w:val="1"/>
      <w:numFmt w:val="decimal"/>
      <w:lvlText w:val="%4."/>
      <w:lvlJc w:val="left"/>
      <w:pPr>
        <w:tabs>
          <w:tab w:val="num" w:pos="2946"/>
        </w:tabs>
        <w:ind w:left="2946" w:hanging="360"/>
      </w:pPr>
    </w:lvl>
    <w:lvl w:ilvl="4" w:tplc="040C0019" w:tentative="1">
      <w:start w:val="1"/>
      <w:numFmt w:val="lowerLetter"/>
      <w:lvlText w:val="%5."/>
      <w:lvlJc w:val="left"/>
      <w:pPr>
        <w:tabs>
          <w:tab w:val="num" w:pos="3666"/>
        </w:tabs>
        <w:ind w:left="3666" w:hanging="360"/>
      </w:pPr>
    </w:lvl>
    <w:lvl w:ilvl="5" w:tplc="040C001B" w:tentative="1">
      <w:start w:val="1"/>
      <w:numFmt w:val="lowerRoman"/>
      <w:lvlText w:val="%6."/>
      <w:lvlJc w:val="right"/>
      <w:pPr>
        <w:tabs>
          <w:tab w:val="num" w:pos="4386"/>
        </w:tabs>
        <w:ind w:left="4386" w:hanging="180"/>
      </w:pPr>
    </w:lvl>
    <w:lvl w:ilvl="6" w:tplc="040C000F" w:tentative="1">
      <w:start w:val="1"/>
      <w:numFmt w:val="decimal"/>
      <w:lvlText w:val="%7."/>
      <w:lvlJc w:val="left"/>
      <w:pPr>
        <w:tabs>
          <w:tab w:val="num" w:pos="5106"/>
        </w:tabs>
        <w:ind w:left="5106" w:hanging="360"/>
      </w:pPr>
    </w:lvl>
    <w:lvl w:ilvl="7" w:tplc="040C0019" w:tentative="1">
      <w:start w:val="1"/>
      <w:numFmt w:val="lowerLetter"/>
      <w:lvlText w:val="%8."/>
      <w:lvlJc w:val="left"/>
      <w:pPr>
        <w:tabs>
          <w:tab w:val="num" w:pos="5826"/>
        </w:tabs>
        <w:ind w:left="5826" w:hanging="360"/>
      </w:pPr>
    </w:lvl>
    <w:lvl w:ilvl="8" w:tplc="040C001B" w:tentative="1">
      <w:start w:val="1"/>
      <w:numFmt w:val="lowerRoman"/>
      <w:lvlText w:val="%9."/>
      <w:lvlJc w:val="right"/>
      <w:pPr>
        <w:tabs>
          <w:tab w:val="num" w:pos="6546"/>
        </w:tabs>
        <w:ind w:left="6546" w:hanging="180"/>
      </w:pPr>
    </w:lvl>
  </w:abstractNum>
  <w:abstractNum w:abstractNumId="10" w15:restartNumberingAfterBreak="0">
    <w:nsid w:val="266647D9"/>
    <w:multiLevelType w:val="singleLevel"/>
    <w:tmpl w:val="124ADF86"/>
    <w:lvl w:ilvl="0">
      <w:start w:val="3"/>
      <w:numFmt w:val="bullet"/>
      <w:lvlText w:val="-"/>
      <w:lvlJc w:val="left"/>
      <w:pPr>
        <w:tabs>
          <w:tab w:val="num" w:pos="1065"/>
        </w:tabs>
        <w:ind w:left="1065" w:hanging="360"/>
      </w:pPr>
      <w:rPr>
        <w:rFonts w:hint="default"/>
      </w:rPr>
    </w:lvl>
  </w:abstractNum>
  <w:abstractNum w:abstractNumId="11" w15:restartNumberingAfterBreak="0">
    <w:nsid w:val="29583E3B"/>
    <w:multiLevelType w:val="hybridMultilevel"/>
    <w:tmpl w:val="11C88A2A"/>
    <w:lvl w:ilvl="0" w:tplc="040C0017">
      <w:start w:val="1"/>
      <w:numFmt w:val="lowerLetter"/>
      <w:lvlText w:val="%1)"/>
      <w:lvlJc w:val="left"/>
      <w:pPr>
        <w:tabs>
          <w:tab w:val="num" w:pos="928"/>
        </w:tabs>
        <w:ind w:left="928" w:hanging="360"/>
      </w:pPr>
      <w:rPr>
        <w:rFonts w:hint="default"/>
      </w:rPr>
    </w:lvl>
    <w:lvl w:ilvl="1" w:tplc="040C0019" w:tentative="1">
      <w:start w:val="1"/>
      <w:numFmt w:val="lowerLetter"/>
      <w:lvlText w:val="%2."/>
      <w:lvlJc w:val="left"/>
      <w:pPr>
        <w:tabs>
          <w:tab w:val="num" w:pos="1506"/>
        </w:tabs>
        <w:ind w:left="1506" w:hanging="360"/>
      </w:pPr>
    </w:lvl>
    <w:lvl w:ilvl="2" w:tplc="040C001B" w:tentative="1">
      <w:start w:val="1"/>
      <w:numFmt w:val="lowerRoman"/>
      <w:lvlText w:val="%3."/>
      <w:lvlJc w:val="right"/>
      <w:pPr>
        <w:tabs>
          <w:tab w:val="num" w:pos="2226"/>
        </w:tabs>
        <w:ind w:left="2226" w:hanging="180"/>
      </w:pPr>
    </w:lvl>
    <w:lvl w:ilvl="3" w:tplc="040C000F" w:tentative="1">
      <w:start w:val="1"/>
      <w:numFmt w:val="decimal"/>
      <w:lvlText w:val="%4."/>
      <w:lvlJc w:val="left"/>
      <w:pPr>
        <w:tabs>
          <w:tab w:val="num" w:pos="2946"/>
        </w:tabs>
        <w:ind w:left="2946" w:hanging="360"/>
      </w:pPr>
    </w:lvl>
    <w:lvl w:ilvl="4" w:tplc="040C0019" w:tentative="1">
      <w:start w:val="1"/>
      <w:numFmt w:val="lowerLetter"/>
      <w:lvlText w:val="%5."/>
      <w:lvlJc w:val="left"/>
      <w:pPr>
        <w:tabs>
          <w:tab w:val="num" w:pos="3666"/>
        </w:tabs>
        <w:ind w:left="3666" w:hanging="360"/>
      </w:pPr>
    </w:lvl>
    <w:lvl w:ilvl="5" w:tplc="040C001B" w:tentative="1">
      <w:start w:val="1"/>
      <w:numFmt w:val="lowerRoman"/>
      <w:lvlText w:val="%6."/>
      <w:lvlJc w:val="right"/>
      <w:pPr>
        <w:tabs>
          <w:tab w:val="num" w:pos="4386"/>
        </w:tabs>
        <w:ind w:left="4386" w:hanging="180"/>
      </w:pPr>
    </w:lvl>
    <w:lvl w:ilvl="6" w:tplc="040C000F" w:tentative="1">
      <w:start w:val="1"/>
      <w:numFmt w:val="decimal"/>
      <w:lvlText w:val="%7."/>
      <w:lvlJc w:val="left"/>
      <w:pPr>
        <w:tabs>
          <w:tab w:val="num" w:pos="5106"/>
        </w:tabs>
        <w:ind w:left="5106" w:hanging="360"/>
      </w:pPr>
    </w:lvl>
    <w:lvl w:ilvl="7" w:tplc="040C0019" w:tentative="1">
      <w:start w:val="1"/>
      <w:numFmt w:val="lowerLetter"/>
      <w:lvlText w:val="%8."/>
      <w:lvlJc w:val="left"/>
      <w:pPr>
        <w:tabs>
          <w:tab w:val="num" w:pos="5826"/>
        </w:tabs>
        <w:ind w:left="5826" w:hanging="360"/>
      </w:pPr>
    </w:lvl>
    <w:lvl w:ilvl="8" w:tplc="040C001B" w:tentative="1">
      <w:start w:val="1"/>
      <w:numFmt w:val="lowerRoman"/>
      <w:lvlText w:val="%9."/>
      <w:lvlJc w:val="right"/>
      <w:pPr>
        <w:tabs>
          <w:tab w:val="num" w:pos="6546"/>
        </w:tabs>
        <w:ind w:left="6546" w:hanging="180"/>
      </w:pPr>
    </w:lvl>
  </w:abstractNum>
  <w:abstractNum w:abstractNumId="12" w15:restartNumberingAfterBreak="0">
    <w:nsid w:val="30F03218"/>
    <w:multiLevelType w:val="singleLevel"/>
    <w:tmpl w:val="E7289974"/>
    <w:lvl w:ilvl="0">
      <w:start w:val="1"/>
      <w:numFmt w:val="decimal"/>
      <w:lvlText w:val="%1-"/>
      <w:lvlJc w:val="left"/>
      <w:pPr>
        <w:tabs>
          <w:tab w:val="num" w:pos="1065"/>
        </w:tabs>
        <w:ind w:left="1065" w:hanging="360"/>
      </w:pPr>
      <w:rPr>
        <w:rFonts w:hint="default"/>
      </w:rPr>
    </w:lvl>
  </w:abstractNum>
  <w:abstractNum w:abstractNumId="13" w15:restartNumberingAfterBreak="0">
    <w:nsid w:val="362C6919"/>
    <w:multiLevelType w:val="hybridMultilevel"/>
    <w:tmpl w:val="E23A788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7D65D71"/>
    <w:multiLevelType w:val="hybridMultilevel"/>
    <w:tmpl w:val="13A03216"/>
    <w:lvl w:ilvl="0" w:tplc="3BBAA16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8BE2122"/>
    <w:multiLevelType w:val="hybridMultilevel"/>
    <w:tmpl w:val="5C9AD218"/>
    <w:lvl w:ilvl="0" w:tplc="3266EFA6">
      <w:start w:val="1"/>
      <w:numFmt w:val="low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15:restartNumberingAfterBreak="0">
    <w:nsid w:val="3EA03AE3"/>
    <w:multiLevelType w:val="hybridMultilevel"/>
    <w:tmpl w:val="7F6E175A"/>
    <w:lvl w:ilvl="0" w:tplc="E228CF7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B47232D"/>
    <w:multiLevelType w:val="hybridMultilevel"/>
    <w:tmpl w:val="6DB63F0E"/>
    <w:lvl w:ilvl="0" w:tplc="040C0001">
      <w:start w:val="1"/>
      <w:numFmt w:val="bullet"/>
      <w:lvlText w:val=""/>
      <w:lvlJc w:val="left"/>
      <w:pPr>
        <w:tabs>
          <w:tab w:val="num" w:pos="1065"/>
        </w:tabs>
        <w:ind w:left="1065" w:hanging="360"/>
      </w:pPr>
      <w:rPr>
        <w:rFonts w:ascii="Symbol" w:hAnsi="Symbol" w:hint="default"/>
        <w:b/>
        <w:i w:val="0"/>
        <w:color w:val="800080"/>
        <w:sz w:val="24"/>
      </w:rPr>
    </w:lvl>
    <w:lvl w:ilvl="1" w:tplc="040C0003" w:tentative="1">
      <w:start w:val="1"/>
      <w:numFmt w:val="bullet"/>
      <w:lvlText w:val="o"/>
      <w:lvlJc w:val="left"/>
      <w:pPr>
        <w:tabs>
          <w:tab w:val="num" w:pos="345"/>
        </w:tabs>
        <w:ind w:left="345" w:hanging="360"/>
      </w:pPr>
      <w:rPr>
        <w:rFonts w:ascii="Courier New" w:hAnsi="Courier New" w:cs="Courier New" w:hint="default"/>
      </w:rPr>
    </w:lvl>
    <w:lvl w:ilvl="2" w:tplc="040C0005" w:tentative="1">
      <w:start w:val="1"/>
      <w:numFmt w:val="bullet"/>
      <w:lvlText w:val=""/>
      <w:lvlJc w:val="left"/>
      <w:pPr>
        <w:tabs>
          <w:tab w:val="num" w:pos="1065"/>
        </w:tabs>
        <w:ind w:left="1065" w:hanging="360"/>
      </w:pPr>
      <w:rPr>
        <w:rFonts w:ascii="Wingdings" w:hAnsi="Wingdings" w:hint="default"/>
      </w:rPr>
    </w:lvl>
    <w:lvl w:ilvl="3" w:tplc="040C0001" w:tentative="1">
      <w:start w:val="1"/>
      <w:numFmt w:val="bullet"/>
      <w:lvlText w:val=""/>
      <w:lvlJc w:val="left"/>
      <w:pPr>
        <w:tabs>
          <w:tab w:val="num" w:pos="1785"/>
        </w:tabs>
        <w:ind w:left="1785" w:hanging="360"/>
      </w:pPr>
      <w:rPr>
        <w:rFonts w:ascii="Symbol" w:hAnsi="Symbol" w:hint="default"/>
      </w:rPr>
    </w:lvl>
    <w:lvl w:ilvl="4" w:tplc="040C0003" w:tentative="1">
      <w:start w:val="1"/>
      <w:numFmt w:val="bullet"/>
      <w:lvlText w:val="o"/>
      <w:lvlJc w:val="left"/>
      <w:pPr>
        <w:tabs>
          <w:tab w:val="num" w:pos="2505"/>
        </w:tabs>
        <w:ind w:left="2505" w:hanging="360"/>
      </w:pPr>
      <w:rPr>
        <w:rFonts w:ascii="Courier New" w:hAnsi="Courier New" w:cs="Courier New" w:hint="default"/>
      </w:rPr>
    </w:lvl>
    <w:lvl w:ilvl="5" w:tplc="040C0005" w:tentative="1">
      <w:start w:val="1"/>
      <w:numFmt w:val="bullet"/>
      <w:lvlText w:val=""/>
      <w:lvlJc w:val="left"/>
      <w:pPr>
        <w:tabs>
          <w:tab w:val="num" w:pos="3225"/>
        </w:tabs>
        <w:ind w:left="3225" w:hanging="360"/>
      </w:pPr>
      <w:rPr>
        <w:rFonts w:ascii="Wingdings" w:hAnsi="Wingdings" w:hint="default"/>
      </w:rPr>
    </w:lvl>
    <w:lvl w:ilvl="6" w:tplc="040C0001" w:tentative="1">
      <w:start w:val="1"/>
      <w:numFmt w:val="bullet"/>
      <w:lvlText w:val=""/>
      <w:lvlJc w:val="left"/>
      <w:pPr>
        <w:tabs>
          <w:tab w:val="num" w:pos="3945"/>
        </w:tabs>
        <w:ind w:left="3945" w:hanging="360"/>
      </w:pPr>
      <w:rPr>
        <w:rFonts w:ascii="Symbol" w:hAnsi="Symbol" w:hint="default"/>
      </w:rPr>
    </w:lvl>
    <w:lvl w:ilvl="7" w:tplc="040C0003" w:tentative="1">
      <w:start w:val="1"/>
      <w:numFmt w:val="bullet"/>
      <w:lvlText w:val="o"/>
      <w:lvlJc w:val="left"/>
      <w:pPr>
        <w:tabs>
          <w:tab w:val="num" w:pos="4665"/>
        </w:tabs>
        <w:ind w:left="4665" w:hanging="360"/>
      </w:pPr>
      <w:rPr>
        <w:rFonts w:ascii="Courier New" w:hAnsi="Courier New" w:cs="Courier New" w:hint="default"/>
      </w:rPr>
    </w:lvl>
    <w:lvl w:ilvl="8" w:tplc="040C0005" w:tentative="1">
      <w:start w:val="1"/>
      <w:numFmt w:val="bullet"/>
      <w:lvlText w:val=""/>
      <w:lvlJc w:val="left"/>
      <w:pPr>
        <w:tabs>
          <w:tab w:val="num" w:pos="5385"/>
        </w:tabs>
        <w:ind w:left="5385" w:hanging="360"/>
      </w:pPr>
      <w:rPr>
        <w:rFonts w:ascii="Wingdings" w:hAnsi="Wingdings" w:hint="default"/>
      </w:rPr>
    </w:lvl>
  </w:abstractNum>
  <w:abstractNum w:abstractNumId="18" w15:restartNumberingAfterBreak="0">
    <w:nsid w:val="4CC4489E"/>
    <w:multiLevelType w:val="hybridMultilevel"/>
    <w:tmpl w:val="5BE620D8"/>
    <w:lvl w:ilvl="0" w:tplc="54965950">
      <w:start w:val="1"/>
      <w:numFmt w:val="decimal"/>
      <w:lvlText w:val="%1-"/>
      <w:lvlJc w:val="left"/>
      <w:pPr>
        <w:ind w:left="720" w:hanging="360"/>
      </w:pPr>
      <w:rPr>
        <w:rFonts w:hint="default"/>
        <w:b/>
        <w:bCs/>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E364364"/>
    <w:multiLevelType w:val="hybridMultilevel"/>
    <w:tmpl w:val="22FEBB10"/>
    <w:lvl w:ilvl="0" w:tplc="EF2CF7BA">
      <w:start w:val="2"/>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F9716E"/>
    <w:multiLevelType w:val="hybridMultilevel"/>
    <w:tmpl w:val="CC649B1C"/>
    <w:lvl w:ilvl="0" w:tplc="BBD8DE16">
      <w:start w:val="5"/>
      <w:numFmt w:val="bullet"/>
      <w:lvlText w:val="-"/>
      <w:lvlJc w:val="left"/>
      <w:pPr>
        <w:ind w:left="1495" w:hanging="360"/>
      </w:pPr>
      <w:rPr>
        <w:rFonts w:ascii="Bookman Old Style" w:eastAsia="Times New Roman" w:hAnsi="Bookman Old Style" w:cs="Times New Roman" w:hint="default"/>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21" w15:restartNumberingAfterBreak="0">
    <w:nsid w:val="57AF0ABA"/>
    <w:multiLevelType w:val="hybridMultilevel"/>
    <w:tmpl w:val="2A7E7216"/>
    <w:lvl w:ilvl="0" w:tplc="4BCC66B8">
      <w:start w:val="2"/>
      <w:numFmt w:val="decimal"/>
      <w:lvlText w:val="%1"/>
      <w:lvlJc w:val="left"/>
      <w:pPr>
        <w:ind w:left="1070"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2" w15:restartNumberingAfterBreak="0">
    <w:nsid w:val="5BB900B4"/>
    <w:multiLevelType w:val="hybridMultilevel"/>
    <w:tmpl w:val="548A9E2A"/>
    <w:lvl w:ilvl="0" w:tplc="1772C42E">
      <w:numFmt w:val="bullet"/>
      <w:lvlText w:val="-"/>
      <w:lvlJc w:val="left"/>
      <w:pPr>
        <w:ind w:left="720" w:hanging="360"/>
      </w:pPr>
      <w:rPr>
        <w:rFonts w:ascii="Comic Sans MS" w:eastAsia="Eras Bold ITC" w:hAnsi="Comic Sans MS" w:cs="Tradition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3" w15:restartNumberingAfterBreak="0">
    <w:nsid w:val="5E900AA6"/>
    <w:multiLevelType w:val="hybridMultilevel"/>
    <w:tmpl w:val="4A4CBBC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E99534B"/>
    <w:multiLevelType w:val="hybridMultilevel"/>
    <w:tmpl w:val="5A060224"/>
    <w:lvl w:ilvl="0" w:tplc="B1EAF4F0">
      <w:start w:val="1"/>
      <w:numFmt w:val="lowerLetter"/>
      <w:lvlText w:val="%1)"/>
      <w:lvlJc w:val="left"/>
      <w:pPr>
        <w:ind w:left="1353" w:hanging="360"/>
      </w:pPr>
      <w:rPr>
        <w:rFonts w:hint="default"/>
      </w:rPr>
    </w:lvl>
    <w:lvl w:ilvl="1" w:tplc="040C0019" w:tentative="1">
      <w:start w:val="1"/>
      <w:numFmt w:val="lowerLetter"/>
      <w:lvlText w:val="%2."/>
      <w:lvlJc w:val="left"/>
      <w:pPr>
        <w:ind w:left="2073" w:hanging="360"/>
      </w:pPr>
    </w:lvl>
    <w:lvl w:ilvl="2" w:tplc="040C001B" w:tentative="1">
      <w:start w:val="1"/>
      <w:numFmt w:val="lowerRoman"/>
      <w:lvlText w:val="%3."/>
      <w:lvlJc w:val="right"/>
      <w:pPr>
        <w:ind w:left="2793" w:hanging="180"/>
      </w:pPr>
    </w:lvl>
    <w:lvl w:ilvl="3" w:tplc="040C000F" w:tentative="1">
      <w:start w:val="1"/>
      <w:numFmt w:val="decimal"/>
      <w:lvlText w:val="%4."/>
      <w:lvlJc w:val="left"/>
      <w:pPr>
        <w:ind w:left="3513" w:hanging="360"/>
      </w:pPr>
    </w:lvl>
    <w:lvl w:ilvl="4" w:tplc="040C0019" w:tentative="1">
      <w:start w:val="1"/>
      <w:numFmt w:val="lowerLetter"/>
      <w:lvlText w:val="%5."/>
      <w:lvlJc w:val="left"/>
      <w:pPr>
        <w:ind w:left="4233" w:hanging="360"/>
      </w:pPr>
    </w:lvl>
    <w:lvl w:ilvl="5" w:tplc="040C001B" w:tentative="1">
      <w:start w:val="1"/>
      <w:numFmt w:val="lowerRoman"/>
      <w:lvlText w:val="%6."/>
      <w:lvlJc w:val="right"/>
      <w:pPr>
        <w:ind w:left="4953" w:hanging="180"/>
      </w:pPr>
    </w:lvl>
    <w:lvl w:ilvl="6" w:tplc="040C000F" w:tentative="1">
      <w:start w:val="1"/>
      <w:numFmt w:val="decimal"/>
      <w:lvlText w:val="%7."/>
      <w:lvlJc w:val="left"/>
      <w:pPr>
        <w:ind w:left="5673" w:hanging="360"/>
      </w:pPr>
    </w:lvl>
    <w:lvl w:ilvl="7" w:tplc="040C0019" w:tentative="1">
      <w:start w:val="1"/>
      <w:numFmt w:val="lowerLetter"/>
      <w:lvlText w:val="%8."/>
      <w:lvlJc w:val="left"/>
      <w:pPr>
        <w:ind w:left="6393" w:hanging="360"/>
      </w:pPr>
    </w:lvl>
    <w:lvl w:ilvl="8" w:tplc="040C001B" w:tentative="1">
      <w:start w:val="1"/>
      <w:numFmt w:val="lowerRoman"/>
      <w:lvlText w:val="%9."/>
      <w:lvlJc w:val="right"/>
      <w:pPr>
        <w:ind w:left="7113" w:hanging="180"/>
      </w:pPr>
    </w:lvl>
  </w:abstractNum>
  <w:abstractNum w:abstractNumId="25" w15:restartNumberingAfterBreak="0">
    <w:nsid w:val="638C491C"/>
    <w:multiLevelType w:val="hybridMultilevel"/>
    <w:tmpl w:val="038454BC"/>
    <w:lvl w:ilvl="0" w:tplc="CEAC1F1E">
      <w:start w:val="1"/>
      <w:numFmt w:val="bullet"/>
      <w:lvlText w:val=""/>
      <w:lvlJc w:val="left"/>
      <w:pPr>
        <w:tabs>
          <w:tab w:val="num" w:pos="1260"/>
        </w:tabs>
        <w:ind w:left="1260" w:hanging="360"/>
      </w:pPr>
      <w:rPr>
        <w:rFonts w:ascii="Symbol" w:hAnsi="Symbol" w:hint="default"/>
      </w:rPr>
    </w:lvl>
    <w:lvl w:ilvl="1" w:tplc="A51ED89A">
      <w:start w:val="1"/>
      <w:numFmt w:val="lowerLetter"/>
      <w:lvlText w:val="%2."/>
      <w:lvlJc w:val="left"/>
      <w:pPr>
        <w:tabs>
          <w:tab w:val="num" w:pos="1560"/>
        </w:tabs>
        <w:ind w:left="156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6" w15:restartNumberingAfterBreak="0">
    <w:nsid w:val="6555335A"/>
    <w:multiLevelType w:val="hybridMultilevel"/>
    <w:tmpl w:val="9470FA3C"/>
    <w:lvl w:ilvl="0" w:tplc="CB26F41C">
      <w:start w:val="1"/>
      <w:numFmt w:val="bullet"/>
      <w:lvlText w:val=""/>
      <w:lvlJc w:val="left"/>
      <w:pPr>
        <w:tabs>
          <w:tab w:val="num" w:pos="1065"/>
        </w:tabs>
        <w:ind w:left="1065" w:hanging="360"/>
      </w:pPr>
      <w:rPr>
        <w:rFonts w:ascii="Symbol" w:eastAsia="Times New Roman" w:hAnsi="Symbol" w:cs="Times New Roman" w:hint="default"/>
        <w:color w:val="auto"/>
      </w:rPr>
    </w:lvl>
    <w:lvl w:ilvl="1" w:tplc="040C0003" w:tentative="1">
      <w:start w:val="1"/>
      <w:numFmt w:val="bullet"/>
      <w:lvlText w:val="o"/>
      <w:lvlJc w:val="left"/>
      <w:pPr>
        <w:tabs>
          <w:tab w:val="num" w:pos="9"/>
        </w:tabs>
        <w:ind w:left="9" w:hanging="360"/>
      </w:pPr>
      <w:rPr>
        <w:rFonts w:ascii="Courier New" w:hAnsi="Courier New" w:cs="Courier New" w:hint="default"/>
      </w:rPr>
    </w:lvl>
    <w:lvl w:ilvl="2" w:tplc="040C0005" w:tentative="1">
      <w:start w:val="1"/>
      <w:numFmt w:val="bullet"/>
      <w:lvlText w:val=""/>
      <w:lvlJc w:val="left"/>
      <w:pPr>
        <w:tabs>
          <w:tab w:val="num" w:pos="729"/>
        </w:tabs>
        <w:ind w:left="729" w:hanging="360"/>
      </w:pPr>
      <w:rPr>
        <w:rFonts w:ascii="Wingdings" w:hAnsi="Wingdings" w:hint="default"/>
      </w:rPr>
    </w:lvl>
    <w:lvl w:ilvl="3" w:tplc="040C0001" w:tentative="1">
      <w:start w:val="1"/>
      <w:numFmt w:val="bullet"/>
      <w:lvlText w:val=""/>
      <w:lvlJc w:val="left"/>
      <w:pPr>
        <w:tabs>
          <w:tab w:val="num" w:pos="1449"/>
        </w:tabs>
        <w:ind w:left="1449" w:hanging="360"/>
      </w:pPr>
      <w:rPr>
        <w:rFonts w:ascii="Symbol" w:hAnsi="Symbol" w:hint="default"/>
      </w:rPr>
    </w:lvl>
    <w:lvl w:ilvl="4" w:tplc="040C0003" w:tentative="1">
      <w:start w:val="1"/>
      <w:numFmt w:val="bullet"/>
      <w:lvlText w:val="o"/>
      <w:lvlJc w:val="left"/>
      <w:pPr>
        <w:tabs>
          <w:tab w:val="num" w:pos="2169"/>
        </w:tabs>
        <w:ind w:left="2169" w:hanging="360"/>
      </w:pPr>
      <w:rPr>
        <w:rFonts w:ascii="Courier New" w:hAnsi="Courier New" w:cs="Courier New" w:hint="default"/>
      </w:rPr>
    </w:lvl>
    <w:lvl w:ilvl="5" w:tplc="040C0005" w:tentative="1">
      <w:start w:val="1"/>
      <w:numFmt w:val="bullet"/>
      <w:lvlText w:val=""/>
      <w:lvlJc w:val="left"/>
      <w:pPr>
        <w:tabs>
          <w:tab w:val="num" w:pos="2889"/>
        </w:tabs>
        <w:ind w:left="2889" w:hanging="360"/>
      </w:pPr>
      <w:rPr>
        <w:rFonts w:ascii="Wingdings" w:hAnsi="Wingdings" w:hint="default"/>
      </w:rPr>
    </w:lvl>
    <w:lvl w:ilvl="6" w:tplc="040C0001" w:tentative="1">
      <w:start w:val="1"/>
      <w:numFmt w:val="bullet"/>
      <w:lvlText w:val=""/>
      <w:lvlJc w:val="left"/>
      <w:pPr>
        <w:tabs>
          <w:tab w:val="num" w:pos="3609"/>
        </w:tabs>
        <w:ind w:left="3609" w:hanging="360"/>
      </w:pPr>
      <w:rPr>
        <w:rFonts w:ascii="Symbol" w:hAnsi="Symbol" w:hint="default"/>
      </w:rPr>
    </w:lvl>
    <w:lvl w:ilvl="7" w:tplc="040C0003" w:tentative="1">
      <w:start w:val="1"/>
      <w:numFmt w:val="bullet"/>
      <w:lvlText w:val="o"/>
      <w:lvlJc w:val="left"/>
      <w:pPr>
        <w:tabs>
          <w:tab w:val="num" w:pos="4329"/>
        </w:tabs>
        <w:ind w:left="4329" w:hanging="360"/>
      </w:pPr>
      <w:rPr>
        <w:rFonts w:ascii="Courier New" w:hAnsi="Courier New" w:cs="Courier New" w:hint="default"/>
      </w:rPr>
    </w:lvl>
    <w:lvl w:ilvl="8" w:tplc="040C0005" w:tentative="1">
      <w:start w:val="1"/>
      <w:numFmt w:val="bullet"/>
      <w:lvlText w:val=""/>
      <w:lvlJc w:val="left"/>
      <w:pPr>
        <w:tabs>
          <w:tab w:val="num" w:pos="5049"/>
        </w:tabs>
        <w:ind w:left="5049" w:hanging="360"/>
      </w:pPr>
      <w:rPr>
        <w:rFonts w:ascii="Wingdings" w:hAnsi="Wingdings" w:hint="default"/>
      </w:rPr>
    </w:lvl>
  </w:abstractNum>
  <w:abstractNum w:abstractNumId="27" w15:restartNumberingAfterBreak="0">
    <w:nsid w:val="6ED23A2B"/>
    <w:multiLevelType w:val="singleLevel"/>
    <w:tmpl w:val="A35EBCE2"/>
    <w:lvl w:ilvl="0">
      <w:start w:val="1"/>
      <w:numFmt w:val="decimal"/>
      <w:lvlText w:val="%1-"/>
      <w:lvlJc w:val="left"/>
      <w:pPr>
        <w:tabs>
          <w:tab w:val="num" w:pos="360"/>
        </w:tabs>
        <w:ind w:left="360" w:hanging="360"/>
      </w:pPr>
      <w:rPr>
        <w:rFonts w:hint="default"/>
      </w:rPr>
    </w:lvl>
  </w:abstractNum>
  <w:abstractNum w:abstractNumId="28" w15:restartNumberingAfterBreak="0">
    <w:nsid w:val="7029357C"/>
    <w:multiLevelType w:val="hybridMultilevel"/>
    <w:tmpl w:val="0D8ACADA"/>
    <w:lvl w:ilvl="0" w:tplc="CB26F41C">
      <w:start w:val="1"/>
      <w:numFmt w:val="bullet"/>
      <w:lvlText w:val=""/>
      <w:lvlJc w:val="left"/>
      <w:pPr>
        <w:tabs>
          <w:tab w:val="num" w:pos="1065"/>
        </w:tabs>
        <w:ind w:left="1065" w:hanging="360"/>
      </w:pPr>
      <w:rPr>
        <w:rFonts w:ascii="Symbol" w:eastAsia="Times New Roman" w:hAnsi="Symbol" w:cs="Times New Roman" w:hint="default"/>
        <w:color w:val="auto"/>
      </w:rPr>
    </w:lvl>
    <w:lvl w:ilvl="1" w:tplc="040C0003" w:tentative="1">
      <w:start w:val="1"/>
      <w:numFmt w:val="bullet"/>
      <w:lvlText w:val="o"/>
      <w:lvlJc w:val="left"/>
      <w:pPr>
        <w:tabs>
          <w:tab w:val="num" w:pos="9"/>
        </w:tabs>
        <w:ind w:left="9" w:hanging="360"/>
      </w:pPr>
      <w:rPr>
        <w:rFonts w:ascii="Courier New" w:hAnsi="Courier New" w:cs="Courier New" w:hint="default"/>
      </w:rPr>
    </w:lvl>
    <w:lvl w:ilvl="2" w:tplc="040C0005" w:tentative="1">
      <w:start w:val="1"/>
      <w:numFmt w:val="bullet"/>
      <w:lvlText w:val=""/>
      <w:lvlJc w:val="left"/>
      <w:pPr>
        <w:tabs>
          <w:tab w:val="num" w:pos="729"/>
        </w:tabs>
        <w:ind w:left="729" w:hanging="360"/>
      </w:pPr>
      <w:rPr>
        <w:rFonts w:ascii="Wingdings" w:hAnsi="Wingdings" w:hint="default"/>
      </w:rPr>
    </w:lvl>
    <w:lvl w:ilvl="3" w:tplc="040C0001" w:tentative="1">
      <w:start w:val="1"/>
      <w:numFmt w:val="bullet"/>
      <w:lvlText w:val=""/>
      <w:lvlJc w:val="left"/>
      <w:pPr>
        <w:tabs>
          <w:tab w:val="num" w:pos="1449"/>
        </w:tabs>
        <w:ind w:left="1449" w:hanging="360"/>
      </w:pPr>
      <w:rPr>
        <w:rFonts w:ascii="Symbol" w:hAnsi="Symbol" w:hint="default"/>
      </w:rPr>
    </w:lvl>
    <w:lvl w:ilvl="4" w:tplc="040C0003" w:tentative="1">
      <w:start w:val="1"/>
      <w:numFmt w:val="bullet"/>
      <w:lvlText w:val="o"/>
      <w:lvlJc w:val="left"/>
      <w:pPr>
        <w:tabs>
          <w:tab w:val="num" w:pos="2169"/>
        </w:tabs>
        <w:ind w:left="2169" w:hanging="360"/>
      </w:pPr>
      <w:rPr>
        <w:rFonts w:ascii="Courier New" w:hAnsi="Courier New" w:cs="Courier New" w:hint="default"/>
      </w:rPr>
    </w:lvl>
    <w:lvl w:ilvl="5" w:tplc="040C0005" w:tentative="1">
      <w:start w:val="1"/>
      <w:numFmt w:val="bullet"/>
      <w:lvlText w:val=""/>
      <w:lvlJc w:val="left"/>
      <w:pPr>
        <w:tabs>
          <w:tab w:val="num" w:pos="2889"/>
        </w:tabs>
        <w:ind w:left="2889" w:hanging="360"/>
      </w:pPr>
      <w:rPr>
        <w:rFonts w:ascii="Wingdings" w:hAnsi="Wingdings" w:hint="default"/>
      </w:rPr>
    </w:lvl>
    <w:lvl w:ilvl="6" w:tplc="040C0001" w:tentative="1">
      <w:start w:val="1"/>
      <w:numFmt w:val="bullet"/>
      <w:lvlText w:val=""/>
      <w:lvlJc w:val="left"/>
      <w:pPr>
        <w:tabs>
          <w:tab w:val="num" w:pos="3609"/>
        </w:tabs>
        <w:ind w:left="3609" w:hanging="360"/>
      </w:pPr>
      <w:rPr>
        <w:rFonts w:ascii="Symbol" w:hAnsi="Symbol" w:hint="default"/>
      </w:rPr>
    </w:lvl>
    <w:lvl w:ilvl="7" w:tplc="040C0003" w:tentative="1">
      <w:start w:val="1"/>
      <w:numFmt w:val="bullet"/>
      <w:lvlText w:val="o"/>
      <w:lvlJc w:val="left"/>
      <w:pPr>
        <w:tabs>
          <w:tab w:val="num" w:pos="4329"/>
        </w:tabs>
        <w:ind w:left="4329" w:hanging="360"/>
      </w:pPr>
      <w:rPr>
        <w:rFonts w:ascii="Courier New" w:hAnsi="Courier New" w:cs="Courier New" w:hint="default"/>
      </w:rPr>
    </w:lvl>
    <w:lvl w:ilvl="8" w:tplc="040C0005" w:tentative="1">
      <w:start w:val="1"/>
      <w:numFmt w:val="bullet"/>
      <w:lvlText w:val=""/>
      <w:lvlJc w:val="left"/>
      <w:pPr>
        <w:tabs>
          <w:tab w:val="num" w:pos="5049"/>
        </w:tabs>
        <w:ind w:left="5049" w:hanging="360"/>
      </w:pPr>
      <w:rPr>
        <w:rFonts w:ascii="Wingdings" w:hAnsi="Wingdings" w:hint="default"/>
      </w:rPr>
    </w:lvl>
  </w:abstractNum>
  <w:abstractNum w:abstractNumId="29" w15:restartNumberingAfterBreak="0">
    <w:nsid w:val="7A654A7B"/>
    <w:multiLevelType w:val="hybridMultilevel"/>
    <w:tmpl w:val="C2B88158"/>
    <w:lvl w:ilvl="0" w:tplc="656A1B5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0" w15:restartNumberingAfterBreak="0">
    <w:nsid w:val="7BAB31B7"/>
    <w:multiLevelType w:val="hybridMultilevel"/>
    <w:tmpl w:val="6B506510"/>
    <w:lvl w:ilvl="0" w:tplc="451A5C9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BF37BB5"/>
    <w:multiLevelType w:val="hybridMultilevel"/>
    <w:tmpl w:val="5F801F7E"/>
    <w:lvl w:ilvl="0" w:tplc="040C0001">
      <w:start w:val="1"/>
      <w:numFmt w:val="bullet"/>
      <w:lvlText w:val=""/>
      <w:lvlJc w:val="left"/>
      <w:pPr>
        <w:ind w:left="1844" w:hanging="360"/>
      </w:pPr>
      <w:rPr>
        <w:rFonts w:ascii="Symbol" w:hAnsi="Symbol" w:hint="default"/>
      </w:rPr>
    </w:lvl>
    <w:lvl w:ilvl="1" w:tplc="040C0003" w:tentative="1">
      <w:start w:val="1"/>
      <w:numFmt w:val="bullet"/>
      <w:lvlText w:val="o"/>
      <w:lvlJc w:val="left"/>
      <w:pPr>
        <w:ind w:left="2564" w:hanging="360"/>
      </w:pPr>
      <w:rPr>
        <w:rFonts w:ascii="Courier New" w:hAnsi="Courier New" w:cs="Courier New" w:hint="default"/>
      </w:rPr>
    </w:lvl>
    <w:lvl w:ilvl="2" w:tplc="040C0005" w:tentative="1">
      <w:start w:val="1"/>
      <w:numFmt w:val="bullet"/>
      <w:lvlText w:val=""/>
      <w:lvlJc w:val="left"/>
      <w:pPr>
        <w:ind w:left="3284" w:hanging="360"/>
      </w:pPr>
      <w:rPr>
        <w:rFonts w:ascii="Wingdings" w:hAnsi="Wingdings" w:hint="default"/>
      </w:rPr>
    </w:lvl>
    <w:lvl w:ilvl="3" w:tplc="040C0001" w:tentative="1">
      <w:start w:val="1"/>
      <w:numFmt w:val="bullet"/>
      <w:lvlText w:val=""/>
      <w:lvlJc w:val="left"/>
      <w:pPr>
        <w:ind w:left="4004" w:hanging="360"/>
      </w:pPr>
      <w:rPr>
        <w:rFonts w:ascii="Symbol" w:hAnsi="Symbol" w:hint="default"/>
      </w:rPr>
    </w:lvl>
    <w:lvl w:ilvl="4" w:tplc="040C0003" w:tentative="1">
      <w:start w:val="1"/>
      <w:numFmt w:val="bullet"/>
      <w:lvlText w:val="o"/>
      <w:lvlJc w:val="left"/>
      <w:pPr>
        <w:ind w:left="4724" w:hanging="360"/>
      </w:pPr>
      <w:rPr>
        <w:rFonts w:ascii="Courier New" w:hAnsi="Courier New" w:cs="Courier New" w:hint="default"/>
      </w:rPr>
    </w:lvl>
    <w:lvl w:ilvl="5" w:tplc="040C0005" w:tentative="1">
      <w:start w:val="1"/>
      <w:numFmt w:val="bullet"/>
      <w:lvlText w:val=""/>
      <w:lvlJc w:val="left"/>
      <w:pPr>
        <w:ind w:left="5444" w:hanging="360"/>
      </w:pPr>
      <w:rPr>
        <w:rFonts w:ascii="Wingdings" w:hAnsi="Wingdings" w:hint="default"/>
      </w:rPr>
    </w:lvl>
    <w:lvl w:ilvl="6" w:tplc="040C0001" w:tentative="1">
      <w:start w:val="1"/>
      <w:numFmt w:val="bullet"/>
      <w:lvlText w:val=""/>
      <w:lvlJc w:val="left"/>
      <w:pPr>
        <w:ind w:left="6164" w:hanging="360"/>
      </w:pPr>
      <w:rPr>
        <w:rFonts w:ascii="Symbol" w:hAnsi="Symbol" w:hint="default"/>
      </w:rPr>
    </w:lvl>
    <w:lvl w:ilvl="7" w:tplc="040C0003" w:tentative="1">
      <w:start w:val="1"/>
      <w:numFmt w:val="bullet"/>
      <w:lvlText w:val="o"/>
      <w:lvlJc w:val="left"/>
      <w:pPr>
        <w:ind w:left="6884" w:hanging="360"/>
      </w:pPr>
      <w:rPr>
        <w:rFonts w:ascii="Courier New" w:hAnsi="Courier New" w:cs="Courier New" w:hint="default"/>
      </w:rPr>
    </w:lvl>
    <w:lvl w:ilvl="8" w:tplc="040C0005" w:tentative="1">
      <w:start w:val="1"/>
      <w:numFmt w:val="bullet"/>
      <w:lvlText w:val=""/>
      <w:lvlJc w:val="left"/>
      <w:pPr>
        <w:ind w:left="7604" w:hanging="360"/>
      </w:pPr>
      <w:rPr>
        <w:rFonts w:ascii="Wingdings" w:hAnsi="Wingdings" w:hint="default"/>
      </w:rPr>
    </w:lvl>
  </w:abstractNum>
  <w:num w:numId="1">
    <w:abstractNumId w:val="1"/>
  </w:num>
  <w:num w:numId="2">
    <w:abstractNumId w:val="6"/>
  </w:num>
  <w:num w:numId="3">
    <w:abstractNumId w:val="18"/>
  </w:num>
  <w:num w:numId="4">
    <w:abstractNumId w:val="12"/>
  </w:num>
  <w:num w:numId="5">
    <w:abstractNumId w:val="10"/>
  </w:num>
  <w:num w:numId="6">
    <w:abstractNumId w:val="11"/>
  </w:num>
  <w:num w:numId="7">
    <w:abstractNumId w:val="21"/>
  </w:num>
  <w:num w:numId="8">
    <w:abstractNumId w:val="2"/>
  </w:num>
  <w:num w:numId="9">
    <w:abstractNumId w:val="31"/>
  </w:num>
  <w:num w:numId="10">
    <w:abstractNumId w:val="14"/>
  </w:num>
  <w:num w:numId="11">
    <w:abstractNumId w:val="27"/>
  </w:num>
  <w:num w:numId="12">
    <w:abstractNumId w:val="28"/>
  </w:num>
  <w:num w:numId="13">
    <w:abstractNumId w:val="17"/>
  </w:num>
  <w:num w:numId="14">
    <w:abstractNumId w:val="7"/>
  </w:num>
  <w:num w:numId="15">
    <w:abstractNumId w:val="26"/>
  </w:num>
  <w:num w:numId="16">
    <w:abstractNumId w:val="4"/>
  </w:num>
  <w:num w:numId="17">
    <w:abstractNumId w:val="19"/>
  </w:num>
  <w:num w:numId="18">
    <w:abstractNumId w:val="29"/>
  </w:num>
  <w:num w:numId="19">
    <w:abstractNumId w:val="30"/>
  </w:num>
  <w:num w:numId="20">
    <w:abstractNumId w:val="16"/>
  </w:num>
  <w:num w:numId="21">
    <w:abstractNumId w:val="24"/>
  </w:num>
  <w:num w:numId="22">
    <w:abstractNumId w:val="13"/>
  </w:num>
  <w:num w:numId="23">
    <w:abstractNumId w:val="3"/>
  </w:num>
  <w:num w:numId="24">
    <w:abstractNumId w:val="5"/>
  </w:num>
  <w:num w:numId="25">
    <w:abstractNumId w:val="15"/>
  </w:num>
  <w:num w:numId="26">
    <w:abstractNumId w:val="8"/>
  </w:num>
  <w:num w:numId="2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num>
  <w:num w:numId="2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20"/>
  </w:num>
  <w:num w:numId="36">
    <w:abstractNumId w:val="23"/>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numFmt w:val="lowerLetter"/>
    <w:endnote w:id="-1"/>
    <w:endnote w:id="0"/>
  </w:endnotePr>
  <w:compat>
    <w:balanceSingleByteDoubleByteWidth/>
    <w:doNotLeaveBackslashAlone/>
    <w:ulTrailSpace/>
    <w:doNotExpandShiftReturn/>
    <w:compatSetting w:name="compatibilityMode" w:uri="http://schemas.microsoft.com/office/word" w:val="12"/>
  </w:compat>
  <w:rsids>
    <w:rsidRoot w:val="002A5CFE"/>
    <w:rsid w:val="00000FA2"/>
    <w:rsid w:val="000049A9"/>
    <w:rsid w:val="00004FD1"/>
    <w:rsid w:val="00005DC8"/>
    <w:rsid w:val="00021B71"/>
    <w:rsid w:val="000258C0"/>
    <w:rsid w:val="000274DD"/>
    <w:rsid w:val="000309A5"/>
    <w:rsid w:val="000336CD"/>
    <w:rsid w:val="000337EB"/>
    <w:rsid w:val="00036757"/>
    <w:rsid w:val="0004545D"/>
    <w:rsid w:val="00047C1A"/>
    <w:rsid w:val="00047E9B"/>
    <w:rsid w:val="00050CCA"/>
    <w:rsid w:val="0005159B"/>
    <w:rsid w:val="00052D51"/>
    <w:rsid w:val="0005625D"/>
    <w:rsid w:val="00061634"/>
    <w:rsid w:val="00063F16"/>
    <w:rsid w:val="00064300"/>
    <w:rsid w:val="00064FFB"/>
    <w:rsid w:val="000715BE"/>
    <w:rsid w:val="00072CB6"/>
    <w:rsid w:val="00074EF7"/>
    <w:rsid w:val="00081CAF"/>
    <w:rsid w:val="00082552"/>
    <w:rsid w:val="000A3894"/>
    <w:rsid w:val="000A553E"/>
    <w:rsid w:val="000B1B29"/>
    <w:rsid w:val="000B6DF5"/>
    <w:rsid w:val="000C6381"/>
    <w:rsid w:val="000D743E"/>
    <w:rsid w:val="000F0925"/>
    <w:rsid w:val="000F7C46"/>
    <w:rsid w:val="001110FF"/>
    <w:rsid w:val="00116418"/>
    <w:rsid w:val="0011650F"/>
    <w:rsid w:val="00133128"/>
    <w:rsid w:val="001359F1"/>
    <w:rsid w:val="00142412"/>
    <w:rsid w:val="00153112"/>
    <w:rsid w:val="0016323A"/>
    <w:rsid w:val="00164BED"/>
    <w:rsid w:val="001651A4"/>
    <w:rsid w:val="001748DC"/>
    <w:rsid w:val="0018735B"/>
    <w:rsid w:val="00196CC5"/>
    <w:rsid w:val="001C1E47"/>
    <w:rsid w:val="001C43DC"/>
    <w:rsid w:val="001D15E2"/>
    <w:rsid w:val="001F1168"/>
    <w:rsid w:val="001F3146"/>
    <w:rsid w:val="001F48A8"/>
    <w:rsid w:val="001F5710"/>
    <w:rsid w:val="00200676"/>
    <w:rsid w:val="00220D29"/>
    <w:rsid w:val="002222F1"/>
    <w:rsid w:val="00230B9C"/>
    <w:rsid w:val="00232070"/>
    <w:rsid w:val="00234977"/>
    <w:rsid w:val="00244176"/>
    <w:rsid w:val="0024737F"/>
    <w:rsid w:val="0025766F"/>
    <w:rsid w:val="00266914"/>
    <w:rsid w:val="002707D5"/>
    <w:rsid w:val="00273E0A"/>
    <w:rsid w:val="002A4DC8"/>
    <w:rsid w:val="002A502D"/>
    <w:rsid w:val="002A5CFE"/>
    <w:rsid w:val="002B0D0C"/>
    <w:rsid w:val="002B3ABC"/>
    <w:rsid w:val="002B50B0"/>
    <w:rsid w:val="002C0452"/>
    <w:rsid w:val="002D0795"/>
    <w:rsid w:val="002F1041"/>
    <w:rsid w:val="002F7573"/>
    <w:rsid w:val="0030208D"/>
    <w:rsid w:val="00302345"/>
    <w:rsid w:val="00304177"/>
    <w:rsid w:val="0031117F"/>
    <w:rsid w:val="00316D6B"/>
    <w:rsid w:val="003206D4"/>
    <w:rsid w:val="003231CD"/>
    <w:rsid w:val="0032409B"/>
    <w:rsid w:val="00324DC0"/>
    <w:rsid w:val="0033534B"/>
    <w:rsid w:val="00353B4D"/>
    <w:rsid w:val="00357B78"/>
    <w:rsid w:val="00376C9B"/>
    <w:rsid w:val="00392EE6"/>
    <w:rsid w:val="00394C0E"/>
    <w:rsid w:val="003A14AA"/>
    <w:rsid w:val="003B279D"/>
    <w:rsid w:val="003B2E90"/>
    <w:rsid w:val="003B4A7B"/>
    <w:rsid w:val="003B52C7"/>
    <w:rsid w:val="003C289D"/>
    <w:rsid w:val="003D4DD5"/>
    <w:rsid w:val="003E6CF4"/>
    <w:rsid w:val="003F4426"/>
    <w:rsid w:val="003F50DE"/>
    <w:rsid w:val="003F5510"/>
    <w:rsid w:val="00410A69"/>
    <w:rsid w:val="0041123F"/>
    <w:rsid w:val="00412E0B"/>
    <w:rsid w:val="004271C6"/>
    <w:rsid w:val="00432A62"/>
    <w:rsid w:val="004338D8"/>
    <w:rsid w:val="004355C5"/>
    <w:rsid w:val="0043692C"/>
    <w:rsid w:val="0044066A"/>
    <w:rsid w:val="00443908"/>
    <w:rsid w:val="00446F09"/>
    <w:rsid w:val="00451656"/>
    <w:rsid w:val="00451C3E"/>
    <w:rsid w:val="004542CC"/>
    <w:rsid w:val="00454C9A"/>
    <w:rsid w:val="00455854"/>
    <w:rsid w:val="0045786A"/>
    <w:rsid w:val="004667A3"/>
    <w:rsid w:val="00476846"/>
    <w:rsid w:val="00484E95"/>
    <w:rsid w:val="0049386B"/>
    <w:rsid w:val="004A03AF"/>
    <w:rsid w:val="004A3F25"/>
    <w:rsid w:val="004A58C0"/>
    <w:rsid w:val="004A6625"/>
    <w:rsid w:val="004B36BB"/>
    <w:rsid w:val="004B3F1E"/>
    <w:rsid w:val="004B7902"/>
    <w:rsid w:val="004C0B00"/>
    <w:rsid w:val="004C514F"/>
    <w:rsid w:val="004C67A2"/>
    <w:rsid w:val="004C7E7B"/>
    <w:rsid w:val="004D57A6"/>
    <w:rsid w:val="004D6821"/>
    <w:rsid w:val="004E78B7"/>
    <w:rsid w:val="00500D4A"/>
    <w:rsid w:val="005059DC"/>
    <w:rsid w:val="005064FE"/>
    <w:rsid w:val="00512EB7"/>
    <w:rsid w:val="00515623"/>
    <w:rsid w:val="00521034"/>
    <w:rsid w:val="0053019F"/>
    <w:rsid w:val="005309C1"/>
    <w:rsid w:val="0056302A"/>
    <w:rsid w:val="005637C0"/>
    <w:rsid w:val="00574BE0"/>
    <w:rsid w:val="00577DDF"/>
    <w:rsid w:val="005867E0"/>
    <w:rsid w:val="00591286"/>
    <w:rsid w:val="00592D4C"/>
    <w:rsid w:val="005A0133"/>
    <w:rsid w:val="005A5B81"/>
    <w:rsid w:val="005A7563"/>
    <w:rsid w:val="005B2CEE"/>
    <w:rsid w:val="005C5864"/>
    <w:rsid w:val="005D12E1"/>
    <w:rsid w:val="005D36DD"/>
    <w:rsid w:val="005E2473"/>
    <w:rsid w:val="005F463E"/>
    <w:rsid w:val="005F5644"/>
    <w:rsid w:val="00603A06"/>
    <w:rsid w:val="00604A25"/>
    <w:rsid w:val="006114C5"/>
    <w:rsid w:val="006116E3"/>
    <w:rsid w:val="00620B79"/>
    <w:rsid w:val="00624025"/>
    <w:rsid w:val="00626777"/>
    <w:rsid w:val="00627018"/>
    <w:rsid w:val="00636BC4"/>
    <w:rsid w:val="00643A94"/>
    <w:rsid w:val="006607FE"/>
    <w:rsid w:val="006755A9"/>
    <w:rsid w:val="0067784E"/>
    <w:rsid w:val="00683C84"/>
    <w:rsid w:val="00692AE2"/>
    <w:rsid w:val="0069627E"/>
    <w:rsid w:val="006A1CB7"/>
    <w:rsid w:val="006B2AC0"/>
    <w:rsid w:val="006B3647"/>
    <w:rsid w:val="006B4874"/>
    <w:rsid w:val="006B59F8"/>
    <w:rsid w:val="006B7EB7"/>
    <w:rsid w:val="006C03C1"/>
    <w:rsid w:val="006C38AB"/>
    <w:rsid w:val="006D4E13"/>
    <w:rsid w:val="006D7EE5"/>
    <w:rsid w:val="006E0D1D"/>
    <w:rsid w:val="006E0DE0"/>
    <w:rsid w:val="006E1506"/>
    <w:rsid w:val="006E5407"/>
    <w:rsid w:val="006E6D8D"/>
    <w:rsid w:val="006F3434"/>
    <w:rsid w:val="006F3B6D"/>
    <w:rsid w:val="00702F27"/>
    <w:rsid w:val="00715041"/>
    <w:rsid w:val="007170DA"/>
    <w:rsid w:val="00725239"/>
    <w:rsid w:val="007271A2"/>
    <w:rsid w:val="0073443E"/>
    <w:rsid w:val="00734777"/>
    <w:rsid w:val="00740789"/>
    <w:rsid w:val="00744BB8"/>
    <w:rsid w:val="007623C6"/>
    <w:rsid w:val="00773AFB"/>
    <w:rsid w:val="00774AD3"/>
    <w:rsid w:val="0077549C"/>
    <w:rsid w:val="00776891"/>
    <w:rsid w:val="007869B6"/>
    <w:rsid w:val="00797ECC"/>
    <w:rsid w:val="007A6555"/>
    <w:rsid w:val="007A75BF"/>
    <w:rsid w:val="007B3ACB"/>
    <w:rsid w:val="007C1580"/>
    <w:rsid w:val="007C173D"/>
    <w:rsid w:val="007C4B45"/>
    <w:rsid w:val="007D1D92"/>
    <w:rsid w:val="007D79F0"/>
    <w:rsid w:val="007E447C"/>
    <w:rsid w:val="007F57F8"/>
    <w:rsid w:val="00803E23"/>
    <w:rsid w:val="00804FB0"/>
    <w:rsid w:val="00810B1D"/>
    <w:rsid w:val="00811771"/>
    <w:rsid w:val="008155D9"/>
    <w:rsid w:val="00832533"/>
    <w:rsid w:val="00833C14"/>
    <w:rsid w:val="008418B9"/>
    <w:rsid w:val="00842359"/>
    <w:rsid w:val="00844793"/>
    <w:rsid w:val="00845237"/>
    <w:rsid w:val="00846722"/>
    <w:rsid w:val="008514CB"/>
    <w:rsid w:val="00857C9B"/>
    <w:rsid w:val="00867911"/>
    <w:rsid w:val="008840A8"/>
    <w:rsid w:val="0089242E"/>
    <w:rsid w:val="008931F0"/>
    <w:rsid w:val="00897B8A"/>
    <w:rsid w:val="008A7950"/>
    <w:rsid w:val="008B2720"/>
    <w:rsid w:val="008B3B94"/>
    <w:rsid w:val="008B574D"/>
    <w:rsid w:val="008D3E4F"/>
    <w:rsid w:val="008E36A1"/>
    <w:rsid w:val="008E680D"/>
    <w:rsid w:val="008E768B"/>
    <w:rsid w:val="008E78E4"/>
    <w:rsid w:val="008F49D5"/>
    <w:rsid w:val="00902E71"/>
    <w:rsid w:val="009057DB"/>
    <w:rsid w:val="00914599"/>
    <w:rsid w:val="00920A24"/>
    <w:rsid w:val="00922A86"/>
    <w:rsid w:val="00931417"/>
    <w:rsid w:val="00940E0D"/>
    <w:rsid w:val="00946A35"/>
    <w:rsid w:val="00947ECD"/>
    <w:rsid w:val="00950E0D"/>
    <w:rsid w:val="00961545"/>
    <w:rsid w:val="00963C64"/>
    <w:rsid w:val="00964250"/>
    <w:rsid w:val="009643A3"/>
    <w:rsid w:val="00964B7C"/>
    <w:rsid w:val="0098469B"/>
    <w:rsid w:val="00985479"/>
    <w:rsid w:val="009936A5"/>
    <w:rsid w:val="00995E01"/>
    <w:rsid w:val="00997781"/>
    <w:rsid w:val="009A3F55"/>
    <w:rsid w:val="009A441B"/>
    <w:rsid w:val="009A798D"/>
    <w:rsid w:val="009B1DB6"/>
    <w:rsid w:val="009B324C"/>
    <w:rsid w:val="009B5DB8"/>
    <w:rsid w:val="009C320C"/>
    <w:rsid w:val="009C4357"/>
    <w:rsid w:val="009C436B"/>
    <w:rsid w:val="009D1F03"/>
    <w:rsid w:val="009D7980"/>
    <w:rsid w:val="009E597A"/>
    <w:rsid w:val="009E775D"/>
    <w:rsid w:val="009F07D5"/>
    <w:rsid w:val="00A0643F"/>
    <w:rsid w:val="00A27DC0"/>
    <w:rsid w:val="00A34986"/>
    <w:rsid w:val="00A4481C"/>
    <w:rsid w:val="00A4774A"/>
    <w:rsid w:val="00A72441"/>
    <w:rsid w:val="00A7630E"/>
    <w:rsid w:val="00A82098"/>
    <w:rsid w:val="00A9227D"/>
    <w:rsid w:val="00A94F8E"/>
    <w:rsid w:val="00AA1E1A"/>
    <w:rsid w:val="00AA3760"/>
    <w:rsid w:val="00AB1481"/>
    <w:rsid w:val="00AB3F07"/>
    <w:rsid w:val="00AB5389"/>
    <w:rsid w:val="00AF1A34"/>
    <w:rsid w:val="00AF7170"/>
    <w:rsid w:val="00B032C0"/>
    <w:rsid w:val="00B05F9D"/>
    <w:rsid w:val="00B07607"/>
    <w:rsid w:val="00B14E5E"/>
    <w:rsid w:val="00B161FE"/>
    <w:rsid w:val="00B21152"/>
    <w:rsid w:val="00B41496"/>
    <w:rsid w:val="00B47E18"/>
    <w:rsid w:val="00B614E1"/>
    <w:rsid w:val="00B61804"/>
    <w:rsid w:val="00B70294"/>
    <w:rsid w:val="00B70FFA"/>
    <w:rsid w:val="00B74948"/>
    <w:rsid w:val="00B852DF"/>
    <w:rsid w:val="00B85927"/>
    <w:rsid w:val="00B8721E"/>
    <w:rsid w:val="00BA3C4E"/>
    <w:rsid w:val="00BA6CF9"/>
    <w:rsid w:val="00BB13BD"/>
    <w:rsid w:val="00BB4742"/>
    <w:rsid w:val="00BC553E"/>
    <w:rsid w:val="00BC69AC"/>
    <w:rsid w:val="00BD3087"/>
    <w:rsid w:val="00BD6981"/>
    <w:rsid w:val="00BD786F"/>
    <w:rsid w:val="00BF2681"/>
    <w:rsid w:val="00BF422A"/>
    <w:rsid w:val="00BF717D"/>
    <w:rsid w:val="00C05614"/>
    <w:rsid w:val="00C1550F"/>
    <w:rsid w:val="00C16613"/>
    <w:rsid w:val="00C278B5"/>
    <w:rsid w:val="00C3009E"/>
    <w:rsid w:val="00C31E17"/>
    <w:rsid w:val="00C33634"/>
    <w:rsid w:val="00C40CD0"/>
    <w:rsid w:val="00C477A2"/>
    <w:rsid w:val="00C54392"/>
    <w:rsid w:val="00C66536"/>
    <w:rsid w:val="00C730B3"/>
    <w:rsid w:val="00C74268"/>
    <w:rsid w:val="00C81615"/>
    <w:rsid w:val="00C915E8"/>
    <w:rsid w:val="00CA59E2"/>
    <w:rsid w:val="00CA5AE7"/>
    <w:rsid w:val="00CA6DEE"/>
    <w:rsid w:val="00CB6EFC"/>
    <w:rsid w:val="00CB6F5D"/>
    <w:rsid w:val="00CC6512"/>
    <w:rsid w:val="00CD221A"/>
    <w:rsid w:val="00CE37DD"/>
    <w:rsid w:val="00CE4D93"/>
    <w:rsid w:val="00CE63B8"/>
    <w:rsid w:val="00CF36F1"/>
    <w:rsid w:val="00D018D4"/>
    <w:rsid w:val="00D0270D"/>
    <w:rsid w:val="00D2741B"/>
    <w:rsid w:val="00D320A9"/>
    <w:rsid w:val="00D3335F"/>
    <w:rsid w:val="00D3563B"/>
    <w:rsid w:val="00D51F25"/>
    <w:rsid w:val="00D535CC"/>
    <w:rsid w:val="00D72406"/>
    <w:rsid w:val="00D917FC"/>
    <w:rsid w:val="00DB38DB"/>
    <w:rsid w:val="00DB3C25"/>
    <w:rsid w:val="00DC75EE"/>
    <w:rsid w:val="00DD2929"/>
    <w:rsid w:val="00DD33D2"/>
    <w:rsid w:val="00DE13DF"/>
    <w:rsid w:val="00E073C2"/>
    <w:rsid w:val="00E11199"/>
    <w:rsid w:val="00E11890"/>
    <w:rsid w:val="00E129BF"/>
    <w:rsid w:val="00E136E2"/>
    <w:rsid w:val="00E24F57"/>
    <w:rsid w:val="00E266D3"/>
    <w:rsid w:val="00E3450D"/>
    <w:rsid w:val="00E46471"/>
    <w:rsid w:val="00E54B45"/>
    <w:rsid w:val="00E606E8"/>
    <w:rsid w:val="00E7019B"/>
    <w:rsid w:val="00E711F0"/>
    <w:rsid w:val="00E713B9"/>
    <w:rsid w:val="00E747C9"/>
    <w:rsid w:val="00E809CE"/>
    <w:rsid w:val="00E84236"/>
    <w:rsid w:val="00E85409"/>
    <w:rsid w:val="00E85AE3"/>
    <w:rsid w:val="00E86F12"/>
    <w:rsid w:val="00E87231"/>
    <w:rsid w:val="00EA3BFB"/>
    <w:rsid w:val="00EA42C5"/>
    <w:rsid w:val="00EB1BD3"/>
    <w:rsid w:val="00EB5FD0"/>
    <w:rsid w:val="00EB62A4"/>
    <w:rsid w:val="00ED1452"/>
    <w:rsid w:val="00ED1AA0"/>
    <w:rsid w:val="00EE31EA"/>
    <w:rsid w:val="00EE593B"/>
    <w:rsid w:val="00EE7543"/>
    <w:rsid w:val="00F00436"/>
    <w:rsid w:val="00F131E0"/>
    <w:rsid w:val="00F318F6"/>
    <w:rsid w:val="00F33BD8"/>
    <w:rsid w:val="00F35134"/>
    <w:rsid w:val="00F46F68"/>
    <w:rsid w:val="00F66CDC"/>
    <w:rsid w:val="00F73C09"/>
    <w:rsid w:val="00F7799E"/>
    <w:rsid w:val="00FA5E01"/>
    <w:rsid w:val="00FB249D"/>
    <w:rsid w:val="00FB2E04"/>
    <w:rsid w:val="00FB7E2B"/>
    <w:rsid w:val="00FC6A6F"/>
    <w:rsid w:val="00FD27F8"/>
    <w:rsid w:val="00FD6241"/>
    <w:rsid w:val="00FE149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C4F2BFF-78F8-4FE9-9AFC-CD88B0DE1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43F"/>
    <w:pPr>
      <w:overflowPunct w:val="0"/>
      <w:autoSpaceDE w:val="0"/>
      <w:autoSpaceDN w:val="0"/>
      <w:adjustRightInd w:val="0"/>
      <w:textAlignment w:val="baseline"/>
    </w:pPr>
  </w:style>
  <w:style w:type="paragraph" w:styleId="Titre1">
    <w:name w:val="heading 1"/>
    <w:basedOn w:val="Normal"/>
    <w:next w:val="Normal"/>
    <w:qFormat/>
    <w:rsid w:val="00A0643F"/>
    <w:pPr>
      <w:keepNext/>
      <w:outlineLvl w:val="0"/>
    </w:pPr>
    <w:rPr>
      <w:rFonts w:ascii="Bookman Old Style" w:hAnsi="Bookman Old Style"/>
      <w:b/>
      <w:bCs/>
      <w:i/>
      <w:iCs/>
      <w:sz w:val="28"/>
      <w:szCs w:val="28"/>
    </w:rPr>
  </w:style>
  <w:style w:type="paragraph" w:styleId="Titre2">
    <w:name w:val="heading 2"/>
    <w:basedOn w:val="Normal"/>
    <w:next w:val="Normal"/>
    <w:qFormat/>
    <w:rsid w:val="00A0643F"/>
    <w:pPr>
      <w:keepNext/>
      <w:outlineLvl w:val="1"/>
    </w:pPr>
    <w:rPr>
      <w:rFonts w:ascii="Bookman Old Style" w:hAnsi="Bookman Old Style"/>
      <w:b/>
      <w:bCs/>
      <w:i/>
      <w:iCs/>
      <w:sz w:val="24"/>
      <w:szCs w:val="24"/>
      <w:lang w:val="en-US"/>
    </w:rPr>
  </w:style>
  <w:style w:type="paragraph" w:styleId="Titre6">
    <w:name w:val="heading 6"/>
    <w:basedOn w:val="Normal"/>
    <w:next w:val="Normal"/>
    <w:link w:val="Titre6Car"/>
    <w:semiHidden/>
    <w:unhideWhenUsed/>
    <w:qFormat/>
    <w:rsid w:val="00D0270D"/>
    <w:pPr>
      <w:spacing w:before="240" w:after="60"/>
      <w:outlineLvl w:val="5"/>
    </w:pPr>
    <w:rPr>
      <w:rFonts w:ascii="Calibri" w:hAnsi="Calibri"/>
      <w:b/>
      <w:bCs/>
      <w:sz w:val="22"/>
      <w:szCs w:val="22"/>
    </w:rPr>
  </w:style>
  <w:style w:type="paragraph" w:styleId="Titre7">
    <w:name w:val="heading 7"/>
    <w:basedOn w:val="Normal"/>
    <w:next w:val="Normal"/>
    <w:link w:val="Titre7Car"/>
    <w:unhideWhenUsed/>
    <w:qFormat/>
    <w:rsid w:val="00D0270D"/>
    <w:pPr>
      <w:spacing w:before="240" w:after="60"/>
      <w:outlineLvl w:val="6"/>
    </w:pPr>
    <w:rPr>
      <w:rFonts w:ascii="Calibri" w:hAnsi="Calibri"/>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A0643F"/>
    <w:rPr>
      <w:rFonts w:ascii="Bookman Old Style" w:hAnsi="Bookman Old Style"/>
      <w:sz w:val="28"/>
      <w:szCs w:val="28"/>
    </w:rPr>
  </w:style>
  <w:style w:type="paragraph" w:customStyle="1" w:styleId="Corpsdetexte21">
    <w:name w:val="Corps de texte 21"/>
    <w:basedOn w:val="Normal"/>
    <w:rsid w:val="00A0643F"/>
    <w:rPr>
      <w:rFonts w:ascii="Bookman Old Style" w:hAnsi="Bookman Old Style"/>
      <w:sz w:val="28"/>
      <w:szCs w:val="28"/>
    </w:rPr>
  </w:style>
  <w:style w:type="paragraph" w:customStyle="1" w:styleId="Corpsdetexte31">
    <w:name w:val="Corps de texte 31"/>
    <w:basedOn w:val="Normal"/>
    <w:rsid w:val="00A0643F"/>
    <w:pPr>
      <w:jc w:val="both"/>
    </w:pPr>
    <w:rPr>
      <w:rFonts w:ascii="Bookman Old Style" w:hAnsi="Bookman Old Style"/>
      <w:sz w:val="28"/>
      <w:szCs w:val="28"/>
    </w:rPr>
  </w:style>
  <w:style w:type="paragraph" w:styleId="Sous-titre">
    <w:name w:val="Subtitle"/>
    <w:basedOn w:val="Normal"/>
    <w:qFormat/>
    <w:rsid w:val="00FB2E04"/>
    <w:pPr>
      <w:overflowPunct/>
      <w:autoSpaceDE/>
      <w:autoSpaceDN/>
      <w:adjustRightInd/>
      <w:jc w:val="center"/>
      <w:textAlignment w:val="auto"/>
    </w:pPr>
    <w:rPr>
      <w:b/>
      <w:sz w:val="32"/>
    </w:rPr>
  </w:style>
  <w:style w:type="paragraph" w:styleId="Titre">
    <w:name w:val="Title"/>
    <w:basedOn w:val="Normal"/>
    <w:qFormat/>
    <w:rsid w:val="00FB2E04"/>
    <w:pPr>
      <w:overflowPunct/>
      <w:autoSpaceDE/>
      <w:autoSpaceDN/>
      <w:adjustRightInd/>
      <w:jc w:val="center"/>
      <w:textAlignment w:val="auto"/>
    </w:pPr>
    <w:rPr>
      <w:b/>
      <w:bCs/>
      <w:i/>
      <w:iCs/>
      <w:sz w:val="28"/>
      <w:szCs w:val="28"/>
    </w:rPr>
  </w:style>
  <w:style w:type="paragraph" w:styleId="Retraitcorpsdetexte">
    <w:name w:val="Body Text Indent"/>
    <w:basedOn w:val="Normal"/>
    <w:rsid w:val="00AF1A34"/>
    <w:pPr>
      <w:spacing w:after="120"/>
      <w:ind w:left="283"/>
    </w:pPr>
  </w:style>
  <w:style w:type="paragraph" w:styleId="Explorateurdedocuments">
    <w:name w:val="Document Map"/>
    <w:basedOn w:val="Normal"/>
    <w:semiHidden/>
    <w:rsid w:val="002C0452"/>
    <w:pPr>
      <w:shd w:val="clear" w:color="auto" w:fill="000080"/>
    </w:pPr>
    <w:rPr>
      <w:rFonts w:ascii="Tahoma" w:hAnsi="Tahoma" w:cs="Tahoma"/>
    </w:rPr>
  </w:style>
  <w:style w:type="table" w:styleId="Grilledutableau">
    <w:name w:val="Table Grid"/>
    <w:basedOn w:val="TableauNormal"/>
    <w:uiPriority w:val="59"/>
    <w:rsid w:val="00C477A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rsid w:val="00324DC0"/>
    <w:pPr>
      <w:tabs>
        <w:tab w:val="center" w:pos="4536"/>
        <w:tab w:val="right" w:pos="9072"/>
      </w:tabs>
    </w:pPr>
  </w:style>
  <w:style w:type="character" w:styleId="Numrodepage">
    <w:name w:val="page number"/>
    <w:basedOn w:val="Policepardfaut"/>
    <w:rsid w:val="00324DC0"/>
  </w:style>
  <w:style w:type="paragraph" w:styleId="En-tte">
    <w:name w:val="header"/>
    <w:basedOn w:val="Normal"/>
    <w:rsid w:val="005E2473"/>
    <w:pPr>
      <w:tabs>
        <w:tab w:val="center" w:pos="4536"/>
        <w:tab w:val="right" w:pos="9072"/>
      </w:tabs>
    </w:pPr>
  </w:style>
  <w:style w:type="paragraph" w:styleId="Corpsdetexte2">
    <w:name w:val="Body Text 2"/>
    <w:basedOn w:val="Normal"/>
    <w:rsid w:val="00F46F68"/>
    <w:pPr>
      <w:spacing w:after="120" w:line="480" w:lineRule="auto"/>
    </w:pPr>
  </w:style>
  <w:style w:type="character" w:customStyle="1" w:styleId="Titre6Car">
    <w:name w:val="Titre 6 Car"/>
    <w:link w:val="Titre6"/>
    <w:semiHidden/>
    <w:rsid w:val="00D0270D"/>
    <w:rPr>
      <w:rFonts w:ascii="Calibri" w:eastAsia="Times New Roman" w:hAnsi="Calibri" w:cs="Arial"/>
      <w:b/>
      <w:bCs/>
      <w:sz w:val="22"/>
      <w:szCs w:val="22"/>
    </w:rPr>
  </w:style>
  <w:style w:type="character" w:customStyle="1" w:styleId="Titre7Car">
    <w:name w:val="Titre 7 Car"/>
    <w:link w:val="Titre7"/>
    <w:rsid w:val="00D0270D"/>
    <w:rPr>
      <w:rFonts w:ascii="Calibri" w:eastAsia="Times New Roman" w:hAnsi="Calibri" w:cs="Arial"/>
      <w:sz w:val="24"/>
      <w:szCs w:val="24"/>
    </w:rPr>
  </w:style>
  <w:style w:type="paragraph" w:styleId="Corpsdetexte3">
    <w:name w:val="Body Text 3"/>
    <w:basedOn w:val="Normal"/>
    <w:link w:val="Corpsdetexte3Car"/>
    <w:rsid w:val="00D0270D"/>
    <w:pPr>
      <w:spacing w:after="120"/>
    </w:pPr>
    <w:rPr>
      <w:sz w:val="16"/>
      <w:szCs w:val="16"/>
    </w:rPr>
  </w:style>
  <w:style w:type="character" w:customStyle="1" w:styleId="Corpsdetexte3Car">
    <w:name w:val="Corps de texte 3 Car"/>
    <w:link w:val="Corpsdetexte3"/>
    <w:rsid w:val="00D0270D"/>
    <w:rPr>
      <w:sz w:val="16"/>
      <w:szCs w:val="16"/>
    </w:rPr>
  </w:style>
  <w:style w:type="paragraph" w:styleId="Normalcentr">
    <w:name w:val="Block Text"/>
    <w:basedOn w:val="Normal"/>
    <w:rsid w:val="00D0270D"/>
    <w:pPr>
      <w:tabs>
        <w:tab w:val="left" w:pos="1134"/>
      </w:tabs>
      <w:overflowPunct/>
      <w:autoSpaceDE/>
      <w:autoSpaceDN/>
      <w:adjustRightInd/>
      <w:ind w:left="1134" w:right="1701"/>
      <w:jc w:val="center"/>
      <w:textAlignment w:val="auto"/>
    </w:pPr>
  </w:style>
  <w:style w:type="paragraph" w:styleId="Paragraphedeliste">
    <w:name w:val="List Paragraph"/>
    <w:basedOn w:val="Normal"/>
    <w:uiPriority w:val="34"/>
    <w:qFormat/>
    <w:rsid w:val="00D0270D"/>
    <w:pPr>
      <w:overflowPunct/>
      <w:autoSpaceDE/>
      <w:autoSpaceDN/>
      <w:adjustRightInd/>
      <w:ind w:left="708"/>
      <w:textAlignment w:val="auto"/>
    </w:pPr>
  </w:style>
  <w:style w:type="paragraph" w:customStyle="1" w:styleId="StyleNB">
    <w:name w:val="Style NB"/>
    <w:basedOn w:val="Corpsdetexte"/>
    <w:qFormat/>
    <w:rsid w:val="00FA5E01"/>
    <w:pPr>
      <w:overflowPunct/>
      <w:autoSpaceDE/>
      <w:autoSpaceDN/>
      <w:adjustRightInd/>
      <w:jc w:val="both"/>
      <w:textAlignment w:val="auto"/>
    </w:pPr>
    <w:rPr>
      <w:rFonts w:ascii="Eras Medium ITC" w:hAnsi="Eras Medium ITC" w:cs="Arial"/>
      <w:b/>
      <w:bCs/>
      <w:sz w:val="24"/>
      <w:szCs w:val="24"/>
      <w:u w:val="single"/>
    </w:rPr>
  </w:style>
  <w:style w:type="character" w:styleId="Lienhypertexte">
    <w:name w:val="Hyperlink"/>
    <w:uiPriority w:val="99"/>
    <w:unhideWhenUsed/>
    <w:rsid w:val="00FA5E01"/>
    <w:rPr>
      <w:color w:val="0000FF"/>
      <w:u w:val="single"/>
    </w:rPr>
  </w:style>
  <w:style w:type="character" w:customStyle="1" w:styleId="PieddepageCar">
    <w:name w:val="Pied de page Car"/>
    <w:basedOn w:val="Policepardfaut"/>
    <w:link w:val="Pieddepage"/>
    <w:uiPriority w:val="99"/>
    <w:rsid w:val="00164BED"/>
  </w:style>
  <w:style w:type="paragraph" w:styleId="Textedebulles">
    <w:name w:val="Balloon Text"/>
    <w:basedOn w:val="Normal"/>
    <w:link w:val="TextedebullesCar"/>
    <w:rsid w:val="009643A3"/>
    <w:rPr>
      <w:rFonts w:ascii="Tahoma" w:hAnsi="Tahoma" w:cs="Tahoma"/>
      <w:sz w:val="16"/>
      <w:szCs w:val="16"/>
    </w:rPr>
  </w:style>
  <w:style w:type="character" w:customStyle="1" w:styleId="TextedebullesCar">
    <w:name w:val="Texte de bulles Car"/>
    <w:basedOn w:val="Policepardfaut"/>
    <w:link w:val="Textedebulles"/>
    <w:rsid w:val="009643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502563">
      <w:bodyDiv w:val="1"/>
      <w:marLeft w:val="0"/>
      <w:marRight w:val="0"/>
      <w:marTop w:val="0"/>
      <w:marBottom w:val="0"/>
      <w:divBdr>
        <w:top w:val="none" w:sz="0" w:space="0" w:color="auto"/>
        <w:left w:val="none" w:sz="0" w:space="0" w:color="auto"/>
        <w:bottom w:val="none" w:sz="0" w:space="0" w:color="auto"/>
        <w:right w:val="none" w:sz="0" w:space="0" w:color="auto"/>
      </w:divBdr>
    </w:div>
    <w:div w:id="246692210">
      <w:bodyDiv w:val="1"/>
      <w:marLeft w:val="0"/>
      <w:marRight w:val="0"/>
      <w:marTop w:val="0"/>
      <w:marBottom w:val="0"/>
      <w:divBdr>
        <w:top w:val="none" w:sz="0" w:space="0" w:color="auto"/>
        <w:left w:val="none" w:sz="0" w:space="0" w:color="auto"/>
        <w:bottom w:val="none" w:sz="0" w:space="0" w:color="auto"/>
        <w:right w:val="none" w:sz="0" w:space="0" w:color="auto"/>
      </w:divBdr>
    </w:div>
    <w:div w:id="416946641">
      <w:bodyDiv w:val="1"/>
      <w:marLeft w:val="0"/>
      <w:marRight w:val="0"/>
      <w:marTop w:val="0"/>
      <w:marBottom w:val="0"/>
      <w:divBdr>
        <w:top w:val="none" w:sz="0" w:space="0" w:color="auto"/>
        <w:left w:val="none" w:sz="0" w:space="0" w:color="auto"/>
        <w:bottom w:val="none" w:sz="0" w:space="0" w:color="auto"/>
        <w:right w:val="none" w:sz="0" w:space="0" w:color="auto"/>
      </w:divBdr>
    </w:div>
    <w:div w:id="537622545">
      <w:bodyDiv w:val="1"/>
      <w:marLeft w:val="0"/>
      <w:marRight w:val="0"/>
      <w:marTop w:val="0"/>
      <w:marBottom w:val="0"/>
      <w:divBdr>
        <w:top w:val="none" w:sz="0" w:space="0" w:color="auto"/>
        <w:left w:val="none" w:sz="0" w:space="0" w:color="auto"/>
        <w:bottom w:val="none" w:sz="0" w:space="0" w:color="auto"/>
        <w:right w:val="none" w:sz="0" w:space="0" w:color="auto"/>
      </w:divBdr>
    </w:div>
    <w:div w:id="868840572">
      <w:bodyDiv w:val="1"/>
      <w:marLeft w:val="0"/>
      <w:marRight w:val="0"/>
      <w:marTop w:val="0"/>
      <w:marBottom w:val="0"/>
      <w:divBdr>
        <w:top w:val="none" w:sz="0" w:space="0" w:color="auto"/>
        <w:left w:val="none" w:sz="0" w:space="0" w:color="auto"/>
        <w:bottom w:val="none" w:sz="0" w:space="0" w:color="auto"/>
        <w:right w:val="none" w:sz="0" w:space="0" w:color="auto"/>
      </w:divBdr>
    </w:div>
    <w:div w:id="1052653167">
      <w:bodyDiv w:val="1"/>
      <w:marLeft w:val="0"/>
      <w:marRight w:val="0"/>
      <w:marTop w:val="0"/>
      <w:marBottom w:val="0"/>
      <w:divBdr>
        <w:top w:val="none" w:sz="0" w:space="0" w:color="auto"/>
        <w:left w:val="none" w:sz="0" w:space="0" w:color="auto"/>
        <w:bottom w:val="none" w:sz="0" w:space="0" w:color="auto"/>
        <w:right w:val="none" w:sz="0" w:space="0" w:color="auto"/>
      </w:divBdr>
    </w:div>
    <w:div w:id="1158037222">
      <w:bodyDiv w:val="1"/>
      <w:marLeft w:val="0"/>
      <w:marRight w:val="0"/>
      <w:marTop w:val="0"/>
      <w:marBottom w:val="0"/>
      <w:divBdr>
        <w:top w:val="none" w:sz="0" w:space="0" w:color="auto"/>
        <w:left w:val="none" w:sz="0" w:space="0" w:color="auto"/>
        <w:bottom w:val="none" w:sz="0" w:space="0" w:color="auto"/>
        <w:right w:val="none" w:sz="0" w:space="0" w:color="auto"/>
      </w:divBdr>
    </w:div>
    <w:div w:id="1523201767">
      <w:bodyDiv w:val="1"/>
      <w:marLeft w:val="0"/>
      <w:marRight w:val="0"/>
      <w:marTop w:val="0"/>
      <w:marBottom w:val="0"/>
      <w:divBdr>
        <w:top w:val="none" w:sz="0" w:space="0" w:color="auto"/>
        <w:left w:val="none" w:sz="0" w:space="0" w:color="auto"/>
        <w:bottom w:val="none" w:sz="0" w:space="0" w:color="auto"/>
        <w:right w:val="none" w:sz="0" w:space="0" w:color="auto"/>
      </w:divBdr>
    </w:div>
    <w:div w:id="1543517962">
      <w:bodyDiv w:val="1"/>
      <w:marLeft w:val="0"/>
      <w:marRight w:val="0"/>
      <w:marTop w:val="0"/>
      <w:marBottom w:val="0"/>
      <w:divBdr>
        <w:top w:val="none" w:sz="0" w:space="0" w:color="auto"/>
        <w:left w:val="none" w:sz="0" w:space="0" w:color="auto"/>
        <w:bottom w:val="none" w:sz="0" w:space="0" w:color="auto"/>
        <w:right w:val="none" w:sz="0" w:space="0" w:color="auto"/>
      </w:divBdr>
    </w:div>
    <w:div w:id="1640302028">
      <w:bodyDiv w:val="1"/>
      <w:marLeft w:val="0"/>
      <w:marRight w:val="0"/>
      <w:marTop w:val="0"/>
      <w:marBottom w:val="0"/>
      <w:divBdr>
        <w:top w:val="none" w:sz="0" w:space="0" w:color="auto"/>
        <w:left w:val="none" w:sz="0" w:space="0" w:color="auto"/>
        <w:bottom w:val="none" w:sz="0" w:space="0" w:color="auto"/>
        <w:right w:val="none" w:sz="0" w:space="0" w:color="auto"/>
      </w:divBdr>
    </w:div>
    <w:div w:id="1668249727">
      <w:bodyDiv w:val="1"/>
      <w:marLeft w:val="0"/>
      <w:marRight w:val="0"/>
      <w:marTop w:val="0"/>
      <w:marBottom w:val="0"/>
      <w:divBdr>
        <w:top w:val="none" w:sz="0" w:space="0" w:color="auto"/>
        <w:left w:val="none" w:sz="0" w:space="0" w:color="auto"/>
        <w:bottom w:val="none" w:sz="0" w:space="0" w:color="auto"/>
        <w:right w:val="none" w:sz="0" w:space="0" w:color="auto"/>
      </w:divBdr>
    </w:div>
    <w:div w:id="1793941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45547-01C8-4310-ACF4-013B2E3C9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9</Pages>
  <Words>3100</Words>
  <Characters>17053</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ROYAUME DU MAROC</vt:lpstr>
    </vt:vector>
  </TitlesOfParts>
  <Company>bb</Company>
  <LinksUpToDate>false</LinksUpToDate>
  <CharactersWithSpaces>20113</CharactersWithSpaces>
  <SharedDoc>false</SharedDoc>
  <HLinks>
    <vt:vector size="6" baseType="variant">
      <vt:variant>
        <vt:i4>5963843</vt:i4>
      </vt:variant>
      <vt:variant>
        <vt:i4>0</vt:i4>
      </vt:variant>
      <vt:variant>
        <vt:i4>0</vt:i4>
      </vt:variant>
      <vt:variant>
        <vt:i4>5</vt:i4>
      </vt:variant>
      <vt:variant>
        <vt:lpwstr>http://www.marchespublics.gov.ma/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dc:creator>
  <cp:lastModifiedBy>pc</cp:lastModifiedBy>
  <cp:revision>87</cp:revision>
  <cp:lastPrinted>2022-11-01T13:55:00Z</cp:lastPrinted>
  <dcterms:created xsi:type="dcterms:W3CDTF">2019-06-27T15:42:00Z</dcterms:created>
  <dcterms:modified xsi:type="dcterms:W3CDTF">2024-02-15T12:06:00Z</dcterms:modified>
</cp:coreProperties>
</file>